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EDAE" w14:textId="2401AC07" w:rsidR="00984521" w:rsidRPr="00FA06C6" w:rsidRDefault="00984521" w:rsidP="00984521">
      <w:pPr>
        <w:pStyle w:val="3GPPHeader"/>
        <w:spacing w:after="0"/>
        <w:jc w:val="left"/>
        <w:rPr>
          <w:rFonts w:eastAsia="Malgun Gothic"/>
          <w:lang w:eastAsia="ko-KR"/>
        </w:rPr>
      </w:pPr>
      <w:r w:rsidRPr="00FA06C6">
        <w:t>3GPP TSG-RAN WG2 Meeting #11</w:t>
      </w:r>
      <w:r>
        <w:t>6bis</w:t>
      </w:r>
      <w:r w:rsidRPr="00FA06C6">
        <w:t>-e</w:t>
      </w:r>
      <w:r w:rsidRPr="00FA06C6">
        <w:rPr>
          <w:rFonts w:eastAsia="Malgun Gothic"/>
          <w:lang w:eastAsia="ko-KR"/>
        </w:rPr>
        <w:t xml:space="preserve">                             </w:t>
      </w:r>
      <w:r w:rsidRPr="00FA06C6">
        <w:rPr>
          <w:rFonts w:eastAsia="Malgun Gothic"/>
          <w:lang w:eastAsia="ko-KR"/>
        </w:rPr>
        <w:tab/>
      </w:r>
      <w:r w:rsidR="00E63B29" w:rsidRPr="00E63B29">
        <w:t>R2-2200399</w:t>
      </w:r>
    </w:p>
    <w:p w14:paraId="3568E5E8" w14:textId="73E54D3B" w:rsidR="00984521" w:rsidRPr="00FA06C6" w:rsidRDefault="00984521" w:rsidP="00984521">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Jan</w:t>
      </w:r>
      <w:r w:rsidRPr="00FA06C6">
        <w:rPr>
          <w:noProof w:val="0"/>
          <w:sz w:val="24"/>
          <w:lang w:eastAsia="zh-CN"/>
        </w:rPr>
        <w:t xml:space="preserve"> </w:t>
      </w:r>
      <w:r>
        <w:rPr>
          <w:noProof w:val="0"/>
          <w:sz w:val="24"/>
          <w:lang w:eastAsia="zh-CN"/>
        </w:rPr>
        <w:t>17</w:t>
      </w:r>
      <w:r w:rsidRPr="00FA06C6">
        <w:rPr>
          <w:noProof w:val="0"/>
          <w:sz w:val="24"/>
          <w:lang w:eastAsia="zh-CN"/>
        </w:rPr>
        <w:t xml:space="preserve"> – </w:t>
      </w:r>
      <w:r>
        <w:rPr>
          <w:noProof w:val="0"/>
          <w:sz w:val="24"/>
          <w:lang w:eastAsia="zh-CN"/>
        </w:rPr>
        <w:t>Jan 25</w:t>
      </w:r>
      <w:r w:rsidR="001E7A9F">
        <w:rPr>
          <w:noProof w:val="0"/>
          <w:sz w:val="24"/>
          <w:lang w:eastAsia="zh-CN"/>
        </w:rPr>
        <w:t>,</w:t>
      </w:r>
      <w:r>
        <w:rPr>
          <w:noProof w:val="0"/>
          <w:sz w:val="24"/>
          <w:lang w:eastAsia="zh-CN"/>
        </w:rPr>
        <w:t xml:space="preserve"> 2022</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28748D1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t>8.</w:t>
      </w:r>
      <w:r w:rsidR="001025F1" w:rsidRPr="00922EA7">
        <w:rPr>
          <w:rFonts w:cs="Arial"/>
          <w:b/>
          <w:bCs/>
          <w:sz w:val="24"/>
        </w:rPr>
        <w:t>1</w:t>
      </w:r>
      <w:r w:rsidRPr="00922EA7">
        <w:rPr>
          <w:rFonts w:cs="Arial"/>
          <w:b/>
          <w:bCs/>
          <w:sz w:val="24"/>
        </w:rPr>
        <w:t>.</w:t>
      </w:r>
      <w:r w:rsidR="001025F1" w:rsidRPr="00922EA7">
        <w:rPr>
          <w:rFonts w:cs="Arial"/>
          <w:b/>
          <w:bCs/>
          <w:sz w:val="24"/>
        </w:rPr>
        <w:t>3</w:t>
      </w:r>
      <w:r w:rsidRPr="00922EA7">
        <w:rPr>
          <w:rFonts w:cs="Arial"/>
          <w:b/>
          <w:bCs/>
          <w:sz w:val="24"/>
        </w:rPr>
        <w:t>.</w:t>
      </w:r>
      <w:r w:rsidR="00984521">
        <w:rPr>
          <w:rFonts w:cs="Arial"/>
          <w:b/>
          <w:bCs/>
          <w:sz w:val="24"/>
        </w:rPr>
        <w:t>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3E07033"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984521">
        <w:rPr>
          <w:rFonts w:ascii="Arial" w:hAnsi="Arial" w:cs="Arial"/>
          <w:b/>
          <w:bCs/>
          <w:sz w:val="24"/>
        </w:rPr>
        <w:t>Discussion on MBS</w:t>
      </w:r>
      <w:r w:rsidRPr="00922EA7">
        <w:rPr>
          <w:rFonts w:ascii="Arial" w:hAnsi="Arial" w:cs="Arial"/>
          <w:b/>
          <w:bCs/>
          <w:sz w:val="24"/>
        </w:rPr>
        <w:t xml:space="preserve"> RRC </w:t>
      </w:r>
      <w:r w:rsidR="00984521">
        <w:rPr>
          <w:rFonts w:ascii="Arial" w:hAnsi="Arial" w:cs="Arial"/>
          <w:b/>
          <w:bCs/>
          <w:sz w:val="24"/>
        </w:rPr>
        <w:t>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3E828EC5" w:rsidR="004B347C" w:rsidRDefault="00355810" w:rsidP="004B347C">
      <w:pPr>
        <w:spacing w:before="240"/>
        <w:rPr>
          <w:lang w:eastAsia="ko-KR"/>
        </w:rPr>
      </w:pPr>
      <w:r>
        <w:rPr>
          <w:lang w:eastAsia="ko-KR"/>
        </w:rPr>
        <w:t xml:space="preserve">In </w:t>
      </w:r>
      <w:r w:rsidR="004B347C" w:rsidRPr="00B85D81">
        <w:rPr>
          <w:lang w:eastAsia="ko-KR"/>
        </w:rPr>
        <w:t xml:space="preserve">this contribution, we discuss </w:t>
      </w:r>
      <w:r w:rsidR="0090009C">
        <w:rPr>
          <w:lang w:eastAsia="ko-KR"/>
        </w:rPr>
        <w:t xml:space="preserve">the </w:t>
      </w:r>
      <w:r w:rsidR="00526E42">
        <w:rPr>
          <w:lang w:eastAsia="ko-KR"/>
        </w:rPr>
        <w:t>MBS</w:t>
      </w:r>
      <w:r w:rsidR="00984521">
        <w:rPr>
          <w:lang w:eastAsia="ko-KR"/>
        </w:rPr>
        <w:t xml:space="preserve"> RRC </w:t>
      </w:r>
      <w:r w:rsidR="0090009C">
        <w:rPr>
          <w:lang w:eastAsia="ko-KR"/>
        </w:rPr>
        <w:t xml:space="preserve">open </w:t>
      </w:r>
      <w:r w:rsidR="00984521">
        <w:rPr>
          <w:lang w:eastAsia="ko-KR"/>
        </w:rPr>
        <w:t>issues</w:t>
      </w:r>
      <w:r w:rsidR="004B347C" w:rsidRPr="00B85D81">
        <w:rPr>
          <w:lang w:eastAsia="ko-KR"/>
        </w:rPr>
        <w:t>.</w:t>
      </w:r>
    </w:p>
    <w:p w14:paraId="070A2445" w14:textId="77777777" w:rsidR="002559DF" w:rsidRPr="00C93DB7" w:rsidRDefault="002559DF" w:rsidP="002559DF">
      <w:pPr>
        <w:pStyle w:val="Heading1"/>
      </w:pPr>
      <w:r w:rsidRPr="00C93DB7">
        <w:t>Discussion</w:t>
      </w:r>
    </w:p>
    <w:p w14:paraId="64766945" w14:textId="77777777" w:rsidR="00763F05" w:rsidRPr="00215004" w:rsidRDefault="00763F05" w:rsidP="00763F05">
      <w:pPr>
        <w:pStyle w:val="Heading2"/>
        <w:rPr>
          <w:rFonts w:eastAsia="Malgun Gothic"/>
          <w:lang w:eastAsia="ko-KR"/>
        </w:rPr>
      </w:pPr>
      <w:r w:rsidRPr="00215004">
        <w:rPr>
          <w:rFonts w:eastAsia="Malgun Gothic"/>
          <w:lang w:eastAsia="ko-KR"/>
        </w:rPr>
        <w:t>Broadcast/Control Signa</w:t>
      </w:r>
      <w:r>
        <w:rPr>
          <w:rFonts w:eastAsia="Malgun Gothic"/>
          <w:lang w:eastAsia="ko-KR"/>
        </w:rPr>
        <w:t>l</w:t>
      </w:r>
      <w:r w:rsidRPr="00215004">
        <w:rPr>
          <w:rFonts w:eastAsia="Malgun Gothic"/>
          <w:lang w:eastAsia="ko-KR"/>
        </w:rPr>
        <w:t>ing</w:t>
      </w:r>
      <w:r>
        <w:rPr>
          <w:rFonts w:eastAsia="Malgun Gothic"/>
          <w:lang w:eastAsia="ko-KR"/>
        </w:rPr>
        <w:t xml:space="preserve"> Scope</w:t>
      </w:r>
    </w:p>
    <w:p w14:paraId="2DB16B6A" w14:textId="77777777" w:rsidR="00763F05" w:rsidRPr="007102EA" w:rsidRDefault="00763F05" w:rsidP="00763F05">
      <w:pPr>
        <w:rPr>
          <w:lang w:eastAsia="ko-KR"/>
        </w:rPr>
      </w:pPr>
      <w:r w:rsidRPr="007102EA">
        <w:rPr>
          <w:lang w:eastAsia="ko-KR"/>
        </w:rPr>
        <w:t xml:space="preserve">We think MBS SIB can be area specific in order to extend the coverage with multiple cells. Also, other </w:t>
      </w:r>
      <w:r w:rsidRPr="007102EA">
        <w:rPr>
          <w:rFonts w:hint="eastAsia"/>
          <w:lang w:eastAsia="ko-KR"/>
        </w:rPr>
        <w:t>SIB</w:t>
      </w:r>
      <w:r w:rsidRPr="007102EA">
        <w:rPr>
          <w:lang w:eastAsia="ko-KR"/>
        </w:rPr>
        <w:t xml:space="preserve">s are </w:t>
      </w:r>
      <w:r w:rsidRPr="007102EA">
        <w:rPr>
          <w:rFonts w:hint="eastAsia"/>
          <w:lang w:eastAsia="ko-KR"/>
        </w:rPr>
        <w:t xml:space="preserve">area </w:t>
      </w:r>
      <w:r w:rsidRPr="007102EA">
        <w:rPr>
          <w:lang w:eastAsia="ko-KR"/>
        </w:rPr>
        <w:t>specific. Following the general principle, it will have minimal impact to MBS SIB design. Further, as we don’t have SFN operation in NR MBS and MCCH information would be expectedly different between cells due to different PTM services, it is imperative to keep MCCH as cell specific.</w:t>
      </w:r>
    </w:p>
    <w:p w14:paraId="0A727D4E" w14:textId="6389D19E" w:rsidR="00763F05" w:rsidRPr="007102EA" w:rsidRDefault="00763F05" w:rsidP="00763F05">
      <w:pPr>
        <w:spacing w:after="0"/>
        <w:rPr>
          <w:lang w:eastAsia="ko-KR"/>
        </w:rPr>
      </w:pPr>
      <w:r w:rsidRPr="007102EA">
        <w:rPr>
          <w:b/>
          <w:lang w:eastAsia="ko-KR"/>
        </w:rPr>
        <w:t xml:space="preserve">Proposal </w:t>
      </w:r>
      <w:r>
        <w:rPr>
          <w:b/>
          <w:lang w:eastAsia="ko-KR"/>
        </w:rPr>
        <w:t>1</w:t>
      </w:r>
      <w:r w:rsidRPr="007102EA">
        <w:rPr>
          <w:b/>
          <w:lang w:eastAsia="ko-KR"/>
        </w:rPr>
        <w:t>: RAN2 to adopt following aspects for broadcast signalling</w:t>
      </w:r>
    </w:p>
    <w:p w14:paraId="653DCADD" w14:textId="77777777" w:rsidR="00763F05" w:rsidRPr="00157CBF" w:rsidRDefault="00763F05" w:rsidP="00763F05">
      <w:pPr>
        <w:pStyle w:val="ListParagraph"/>
        <w:numPr>
          <w:ilvl w:val="0"/>
          <w:numId w:val="25"/>
        </w:numPr>
        <w:spacing w:after="120"/>
        <w:rPr>
          <w:rFonts w:eastAsia="Malgun Gothic"/>
          <w:b/>
          <w:lang w:val="en-US" w:eastAsia="ko-KR"/>
        </w:rPr>
      </w:pPr>
      <w:r w:rsidRPr="00157CBF">
        <w:rPr>
          <w:rFonts w:eastAsia="Malgun Gothic"/>
          <w:b/>
          <w:lang w:val="en-US" w:eastAsia="ko-KR"/>
        </w:rPr>
        <w:t>MBS SIB is area specific</w:t>
      </w:r>
    </w:p>
    <w:p w14:paraId="0E9C5C9A" w14:textId="77777777" w:rsidR="00763F05" w:rsidRPr="00157CBF" w:rsidRDefault="00763F05" w:rsidP="00763F05">
      <w:pPr>
        <w:pStyle w:val="ListParagraph"/>
        <w:numPr>
          <w:ilvl w:val="0"/>
          <w:numId w:val="25"/>
        </w:numPr>
        <w:spacing w:after="120"/>
        <w:rPr>
          <w:rFonts w:eastAsia="Malgun Gothic"/>
          <w:b/>
          <w:lang w:val="en-US" w:eastAsia="ko-KR"/>
        </w:rPr>
      </w:pPr>
      <w:r w:rsidRPr="00157CBF">
        <w:rPr>
          <w:rFonts w:eastAsia="Malgun Gothic"/>
          <w:b/>
          <w:lang w:val="en-US" w:eastAsia="ko-KR"/>
        </w:rPr>
        <w:t>MCCH is cell specific</w:t>
      </w:r>
    </w:p>
    <w:p w14:paraId="1F992B08" w14:textId="77777777" w:rsidR="00763F05" w:rsidRPr="00BC4D22" w:rsidRDefault="00763F05" w:rsidP="00763F05">
      <w:pPr>
        <w:pStyle w:val="Heading2"/>
        <w:rPr>
          <w:rFonts w:eastAsia="Malgun Gothic"/>
          <w:lang w:eastAsia="ko-KR"/>
        </w:rPr>
      </w:pPr>
      <w:r w:rsidRPr="00BC4D22">
        <w:rPr>
          <w:rFonts w:eastAsia="Malgun Gothic"/>
          <w:lang w:eastAsia="ko-KR"/>
        </w:rPr>
        <w:t>MCCH Information</w:t>
      </w:r>
    </w:p>
    <w:p w14:paraId="52149664" w14:textId="77777777" w:rsidR="00763F05" w:rsidRPr="00BC4D22" w:rsidRDefault="00763F05" w:rsidP="00763F05">
      <w:pPr>
        <w:rPr>
          <w:rFonts w:eastAsia="Malgun Gothic"/>
          <w:lang w:val="en-US" w:eastAsia="ko-KR"/>
        </w:rPr>
      </w:pPr>
      <w:r w:rsidRPr="00BC4D22">
        <w:rPr>
          <w:rFonts w:eastAsia="Malgun Gothic"/>
          <w:lang w:val="en-US" w:eastAsia="ko-KR"/>
        </w:rPr>
        <w:t xml:space="preserve">NR MBS MCCH information is expected to consist of configurations of a large number of broadcast services (e.g. LTE SC-PTM considered max 1024 services). Notably, </w:t>
      </w:r>
      <w:r w:rsidRPr="00BC4D22">
        <w:rPr>
          <w:rFonts w:eastAsia="Malgun Gothic"/>
          <w:i/>
          <w:lang w:val="en-US" w:eastAsia="ko-KR"/>
        </w:rPr>
        <w:t>SCPTMConfiguration</w:t>
      </w:r>
      <w:r w:rsidRPr="00BC4D22">
        <w:rPr>
          <w:rFonts w:eastAsia="Malgun Gothic"/>
          <w:lang w:val="en-US" w:eastAsia="ko-KR"/>
        </w:rPr>
        <w:t xml:space="preserve"> message over SC-MCCH in LTE SC-PTM was not bounded in size. A rough calculation suggests </w:t>
      </w:r>
      <w:r w:rsidRPr="00BC4D22">
        <w:rPr>
          <w:rFonts w:eastAsia="Malgun Gothic"/>
          <w:i/>
          <w:lang w:val="en-US" w:eastAsia="ko-KR"/>
        </w:rPr>
        <w:t xml:space="preserve">SCPTMConfiguration </w:t>
      </w:r>
      <w:r w:rsidRPr="00BC4D22">
        <w:rPr>
          <w:rFonts w:eastAsia="Malgun Gothic"/>
          <w:lang w:val="en-US" w:eastAsia="ko-KR"/>
        </w:rPr>
        <w:t xml:space="preserve">message can be about 13K bytes. </w:t>
      </w:r>
    </w:p>
    <w:p w14:paraId="7ADA54EA" w14:textId="77777777" w:rsidR="00763F05" w:rsidRPr="00BC4D22" w:rsidRDefault="00763F05" w:rsidP="00763F05">
      <w:pPr>
        <w:rPr>
          <w:lang w:eastAsia="en-GB"/>
        </w:rPr>
      </w:pPr>
      <w:r w:rsidRPr="00BC4D22">
        <w:rPr>
          <w:rFonts w:eastAsia="Malgun Gothic"/>
          <w:lang w:val="en-US" w:eastAsia="ko-KR"/>
        </w:rPr>
        <w:t xml:space="preserve">However, there may be a new constraint for RRC message (e.g. </w:t>
      </w:r>
      <w:r w:rsidRPr="00BC4D22">
        <w:rPr>
          <w:i/>
          <w:noProof/>
          <w:lang w:eastAsia="en-GB"/>
        </w:rPr>
        <w:t>MBSBroadcastConfiguration)</w:t>
      </w:r>
      <w:r w:rsidRPr="00BC4D22">
        <w:rPr>
          <w:rFonts w:eastAsia="Malgun Gothic"/>
          <w:i/>
          <w:lang w:val="en-US" w:eastAsia="ko-KR"/>
        </w:rPr>
        <w:t xml:space="preserve"> </w:t>
      </w:r>
      <w:r w:rsidRPr="00BC4D22">
        <w:rPr>
          <w:rFonts w:eastAsia="Malgun Gothic"/>
          <w:lang w:val="en-US" w:eastAsia="ko-KR"/>
        </w:rPr>
        <w:t xml:space="preserve">over MCCH in NR MBS. Unlike LTE SC-PTM, if PDCP layer is applied for MCCH, the message over MCCH would be subject to maximum PDCP SDU size limitation of 9000 bytes. </w:t>
      </w:r>
      <w:r w:rsidRPr="00BC4D22">
        <w:rPr>
          <w:lang w:eastAsia="en-GB"/>
        </w:rPr>
        <w:t>As there seems no functionality of PDCP for MCCH, and further to prevent any size limitation on MCCH message, RAN2 should confirm that PDCP layer is not applicable to MCCH.</w:t>
      </w:r>
    </w:p>
    <w:p w14:paraId="24F88600" w14:textId="3B87BB92" w:rsidR="00763F05" w:rsidRPr="00BC4D22" w:rsidRDefault="00763F05" w:rsidP="00763F05">
      <w:pPr>
        <w:rPr>
          <w:b/>
          <w:lang w:eastAsia="en-GB"/>
        </w:rPr>
      </w:pPr>
      <w:r w:rsidRPr="00BC4D22">
        <w:rPr>
          <w:b/>
          <w:lang w:eastAsia="en-GB"/>
        </w:rPr>
        <w:t>Proposal 2: RAN2 to confirm that PDCP layer is not applicable to MCCH.</w:t>
      </w:r>
    </w:p>
    <w:p w14:paraId="6D39848A" w14:textId="77777777" w:rsidR="00763F05" w:rsidRPr="00BC4D22" w:rsidRDefault="00763F05" w:rsidP="00763F05">
      <w:pPr>
        <w:rPr>
          <w:b/>
          <w:lang w:eastAsia="ko-KR"/>
        </w:rPr>
      </w:pPr>
      <w:r w:rsidRPr="00BC4D22">
        <w:rPr>
          <w:lang w:eastAsia="en-GB"/>
        </w:rPr>
        <w:t xml:space="preserve">Further, RAN2 should discuss and define the maximum number of MBS services provided in MBS broadcast in a cell, considering RRC message size limitation </w:t>
      </w:r>
      <w:r w:rsidRPr="00BC4D22">
        <w:rPr>
          <w:lang w:eastAsia="ko-KR"/>
        </w:rPr>
        <w:t>(e.g. maximum PDCP SDU size)</w:t>
      </w:r>
      <w:r w:rsidRPr="00BC4D22">
        <w:rPr>
          <w:lang w:eastAsia="en-GB"/>
        </w:rPr>
        <w:t xml:space="preserve"> if applicable, and associated configuration parameters with the intention to enhance number of services supported. A reasonable target could be to support at least same number of maximum services as has been in SC-PTM i.e. 1024.</w:t>
      </w:r>
    </w:p>
    <w:p w14:paraId="529E9A78" w14:textId="32C79BD8" w:rsidR="00763F05" w:rsidRDefault="00763F05" w:rsidP="00763F05">
      <w:pPr>
        <w:rPr>
          <w:b/>
          <w:lang w:eastAsia="ko-KR"/>
        </w:rPr>
      </w:pPr>
      <w:r w:rsidRPr="00BC4D22">
        <w:rPr>
          <w:b/>
          <w:lang w:eastAsia="ko-KR"/>
        </w:rPr>
        <w:t>Proposal 3: RAN2 should discuss and define the maximum number of MBS services provided in MBS broadcast in a cell, with the intention to enhance number of services supported. A reasonable target can be to support a maximum of 1024 MBS broadcast services like SC-PTM.</w:t>
      </w:r>
    </w:p>
    <w:p w14:paraId="7B9B6519" w14:textId="112EB111" w:rsidR="00763F05" w:rsidRPr="00BC4D22" w:rsidRDefault="00763F05" w:rsidP="00C57C53">
      <w:pPr>
        <w:pStyle w:val="Heading2"/>
        <w:rPr>
          <w:rFonts w:eastAsia="Malgun Gothic"/>
          <w:lang w:eastAsia="ko-KR"/>
        </w:rPr>
      </w:pPr>
      <w:r w:rsidRPr="00BC4D22">
        <w:rPr>
          <w:rFonts w:eastAsia="Malgun Gothic"/>
          <w:lang w:eastAsia="ko-KR"/>
        </w:rPr>
        <w:t>Multicast Session Deactivation Signaling</w:t>
      </w:r>
    </w:p>
    <w:p w14:paraId="474B9AD0" w14:textId="3A7EFBE6" w:rsidR="00763F05" w:rsidRPr="00BC4D22" w:rsidRDefault="00763F05" w:rsidP="00763F05">
      <w:pPr>
        <w:rPr>
          <w:rFonts w:eastAsia="Malgun Gothic"/>
          <w:lang w:val="en-US" w:eastAsia="ko-KR"/>
        </w:rPr>
      </w:pPr>
    </w:p>
    <w:p w14:paraId="560AEEF6" w14:textId="3438DE29" w:rsidR="00022153" w:rsidRPr="00BC4D22" w:rsidRDefault="00694004" w:rsidP="00763F05">
      <w:pPr>
        <w:rPr>
          <w:lang w:val="en-US" w:eastAsia="zh-CN"/>
        </w:rPr>
      </w:pPr>
      <w:r w:rsidRPr="00BC4D22">
        <w:rPr>
          <w:lang w:val="en-US" w:eastAsia="zh-CN"/>
        </w:rPr>
        <w:lastRenderedPageBreak/>
        <w:t xml:space="preserve">As per RAN2 agreement, </w:t>
      </w:r>
      <w:r w:rsidRPr="00BC4D22">
        <w:rPr>
          <w:i/>
          <w:lang w:val="en-US" w:eastAsia="zh-CN"/>
        </w:rPr>
        <w:t>i</w:t>
      </w:r>
      <w:r w:rsidR="00A6352E" w:rsidRPr="00BC4D22">
        <w:rPr>
          <w:i/>
          <w:lang w:val="en-US" w:eastAsia="zh-CN"/>
        </w:rPr>
        <w:t>f the UE which joined a multicast session is in RRC_CONNECTED state, the gNB sends RRC Reconfiguration message with relevant MBS configuration for the multicast session to the UE and there is no need for separate session activation notification for this UE.</w:t>
      </w:r>
      <w:r w:rsidR="00A6352E" w:rsidRPr="00BC4D22">
        <w:rPr>
          <w:lang w:val="en-US" w:eastAsia="zh-CN"/>
        </w:rPr>
        <w:t xml:space="preserve"> </w:t>
      </w:r>
    </w:p>
    <w:p w14:paraId="2B219676" w14:textId="5F725BB5" w:rsidR="00022153" w:rsidRPr="00BC4D22" w:rsidRDefault="00A6352E" w:rsidP="00763F05">
      <w:pPr>
        <w:rPr>
          <w:lang w:val="en-US" w:eastAsia="zh-CN"/>
        </w:rPr>
      </w:pPr>
      <w:r w:rsidRPr="00BC4D22">
        <w:rPr>
          <w:lang w:val="en-US" w:eastAsia="zh-CN"/>
        </w:rPr>
        <w:t>However, it is yet to be specified as to how deactivation of the multicast session is signaled to the UE</w:t>
      </w:r>
      <w:r w:rsidR="00785AD2" w:rsidRPr="00BC4D22">
        <w:rPr>
          <w:lang w:val="en-US" w:eastAsia="zh-CN"/>
        </w:rPr>
        <w:t xml:space="preserve"> in RRC_CONNECTED state</w:t>
      </w:r>
      <w:r w:rsidRPr="00BC4D22">
        <w:rPr>
          <w:lang w:val="en-US" w:eastAsia="zh-CN"/>
        </w:rPr>
        <w:t xml:space="preserve">. </w:t>
      </w:r>
      <w:r w:rsidR="00022153" w:rsidRPr="00BC4D22">
        <w:rPr>
          <w:lang w:val="en-US" w:eastAsia="zh-CN"/>
        </w:rPr>
        <w:t>It needs to be discussed and decided whether deactivation signaling for multicast session is</w:t>
      </w:r>
      <w:r w:rsidR="00861983" w:rsidRPr="00BC4D22">
        <w:rPr>
          <w:lang w:val="en-US" w:eastAsia="zh-CN"/>
        </w:rPr>
        <w:t xml:space="preserve"> </w:t>
      </w:r>
      <w:r w:rsidR="00022153" w:rsidRPr="00BC4D22">
        <w:rPr>
          <w:lang w:val="en-US" w:eastAsia="zh-CN"/>
        </w:rPr>
        <w:t>consisting of</w:t>
      </w:r>
      <w:r w:rsidR="00785AD2" w:rsidRPr="00BC4D22">
        <w:rPr>
          <w:lang w:val="en-US" w:eastAsia="zh-CN"/>
        </w:rPr>
        <w:t xml:space="preserve"> either </w:t>
      </w:r>
      <w:r w:rsidR="00022153" w:rsidRPr="00BC4D22">
        <w:rPr>
          <w:lang w:val="en-US" w:eastAsia="zh-CN"/>
        </w:rPr>
        <w:t xml:space="preserve"> </w:t>
      </w:r>
    </w:p>
    <w:p w14:paraId="6C84FD54" w14:textId="47E0850D" w:rsidR="00022153" w:rsidRPr="00BC4D22" w:rsidRDefault="00694004" w:rsidP="00694004">
      <w:pPr>
        <w:ind w:left="720"/>
        <w:rPr>
          <w:lang w:val="en-US" w:eastAsia="zh-CN"/>
        </w:rPr>
      </w:pPr>
      <w:r w:rsidRPr="00BC4D22">
        <w:rPr>
          <w:b/>
          <w:lang w:val="en-US" w:eastAsia="zh-CN"/>
        </w:rPr>
        <w:t>Option (a):</w:t>
      </w:r>
      <w:r w:rsidRPr="00BC4D22">
        <w:rPr>
          <w:lang w:val="en-US" w:eastAsia="zh-CN"/>
        </w:rPr>
        <w:t xml:space="preserve"> </w:t>
      </w:r>
      <w:r w:rsidR="00022153" w:rsidRPr="00BC4D22">
        <w:rPr>
          <w:lang w:val="en-US" w:eastAsia="zh-CN"/>
        </w:rPr>
        <w:t>RRC reconfiguration message with release of MBS configuration for the multicast session to the UE; or</w:t>
      </w:r>
    </w:p>
    <w:p w14:paraId="6C8C1D2F" w14:textId="1A8F12AA" w:rsidR="00022153" w:rsidRPr="00BC4D22" w:rsidRDefault="00694004" w:rsidP="00694004">
      <w:pPr>
        <w:ind w:left="720"/>
        <w:rPr>
          <w:lang w:val="en-US" w:eastAsia="zh-CN"/>
        </w:rPr>
      </w:pPr>
      <w:r w:rsidRPr="00BC4D22">
        <w:rPr>
          <w:b/>
          <w:lang w:val="en-US" w:eastAsia="zh-CN"/>
        </w:rPr>
        <w:t>Option (b):</w:t>
      </w:r>
      <w:r w:rsidRPr="00BC4D22">
        <w:rPr>
          <w:lang w:val="en-US" w:eastAsia="zh-CN"/>
        </w:rPr>
        <w:t xml:space="preserve"> </w:t>
      </w:r>
      <w:r w:rsidR="00022153" w:rsidRPr="00BC4D22">
        <w:rPr>
          <w:lang w:val="en-US" w:eastAsia="zh-CN"/>
        </w:rPr>
        <w:t>RRC reconfiguration message with an explicit deactivation indication and MBS session ID (thereby suspension of the MBS configuration for the deactivated multicast session);</w:t>
      </w:r>
    </w:p>
    <w:p w14:paraId="7659C04F" w14:textId="360C8BDF" w:rsidR="00022153" w:rsidRPr="00BC4D22" w:rsidRDefault="00022153" w:rsidP="00763F05">
      <w:pPr>
        <w:rPr>
          <w:lang w:val="en-US" w:eastAsia="zh-CN"/>
        </w:rPr>
      </w:pPr>
      <w:r w:rsidRPr="00BC4D22">
        <w:rPr>
          <w:lang w:val="en-US" w:eastAsia="zh-CN"/>
        </w:rPr>
        <w:t>Further, a deactivated multicast session for the UE in RRC_CONNECTED state can be (re)activated, then whether the activation signaling consists of</w:t>
      </w:r>
      <w:r w:rsidR="00694004" w:rsidRPr="00BC4D22">
        <w:rPr>
          <w:lang w:val="en-US" w:eastAsia="zh-CN"/>
        </w:rPr>
        <w:t xml:space="preserve"> </w:t>
      </w:r>
    </w:p>
    <w:p w14:paraId="2AC38C27" w14:textId="05F2DD4C" w:rsidR="00022153" w:rsidRPr="00BC4D22" w:rsidRDefault="00694004" w:rsidP="00694004">
      <w:pPr>
        <w:ind w:left="720"/>
        <w:rPr>
          <w:lang w:val="en-US" w:eastAsia="zh-CN"/>
        </w:rPr>
      </w:pPr>
      <w:r w:rsidRPr="00BC4D22">
        <w:rPr>
          <w:b/>
          <w:lang w:val="en-US" w:eastAsia="zh-CN"/>
        </w:rPr>
        <w:t>Option (a):</w:t>
      </w:r>
      <w:r w:rsidRPr="00BC4D22">
        <w:rPr>
          <w:lang w:val="en-US" w:eastAsia="zh-CN"/>
        </w:rPr>
        <w:t xml:space="preserve"> </w:t>
      </w:r>
      <w:r w:rsidR="00022153" w:rsidRPr="00BC4D22">
        <w:rPr>
          <w:lang w:val="en-US" w:eastAsia="zh-CN"/>
        </w:rPr>
        <w:t>RRC reconfiguration message with MBS configuration for the multicast session to the UE; or</w:t>
      </w:r>
    </w:p>
    <w:p w14:paraId="2AE47522" w14:textId="5A6D0477" w:rsidR="00022153" w:rsidRPr="00BC4D22" w:rsidRDefault="00694004" w:rsidP="00694004">
      <w:pPr>
        <w:ind w:left="720"/>
        <w:rPr>
          <w:lang w:val="en-US" w:eastAsia="zh-CN"/>
        </w:rPr>
      </w:pPr>
      <w:r w:rsidRPr="00BC4D22">
        <w:rPr>
          <w:b/>
          <w:lang w:val="en-US" w:eastAsia="zh-CN"/>
        </w:rPr>
        <w:t>Option (b):</w:t>
      </w:r>
      <w:r w:rsidRPr="00BC4D22">
        <w:rPr>
          <w:lang w:val="en-US" w:eastAsia="zh-CN"/>
        </w:rPr>
        <w:t xml:space="preserve"> </w:t>
      </w:r>
      <w:r w:rsidR="00022153" w:rsidRPr="00BC4D22">
        <w:rPr>
          <w:lang w:val="en-US" w:eastAsia="zh-CN"/>
        </w:rPr>
        <w:t>RRC reconfiguration message with an explicit activation indication and MBS session ID (thereby resuming the suspended MBS configuration for the deactivated multicast session);</w:t>
      </w:r>
    </w:p>
    <w:p w14:paraId="14C66D46" w14:textId="6CB54115" w:rsidR="00022153" w:rsidRPr="00BC4D22" w:rsidRDefault="00694004" w:rsidP="00022153">
      <w:pPr>
        <w:rPr>
          <w:b/>
          <w:lang w:val="en-US" w:eastAsia="zh-CN"/>
        </w:rPr>
      </w:pPr>
      <w:r w:rsidRPr="00BC4D22">
        <w:rPr>
          <w:lang w:val="en-US" w:eastAsia="zh-CN"/>
        </w:rPr>
        <w:t xml:space="preserve">In general, a multicast session deactivation and (re)activation may be performed quickly, there seems no real need to map </w:t>
      </w:r>
      <w:r w:rsidR="00BC4D22">
        <w:rPr>
          <w:lang w:val="en-US" w:eastAsia="zh-CN"/>
        </w:rPr>
        <w:t>them</w:t>
      </w:r>
      <w:r w:rsidRPr="00BC4D22">
        <w:rPr>
          <w:lang w:val="en-US" w:eastAsia="zh-CN"/>
        </w:rPr>
        <w:t xml:space="preserve"> to session release and session configuration respectively</w:t>
      </w:r>
      <w:r w:rsidR="00BC4D22">
        <w:rPr>
          <w:lang w:val="en-US" w:eastAsia="zh-CN"/>
        </w:rPr>
        <w:t xml:space="preserve"> as in option (a)</w:t>
      </w:r>
      <w:r w:rsidRPr="00BC4D22">
        <w:rPr>
          <w:lang w:val="en-US" w:eastAsia="zh-CN"/>
        </w:rPr>
        <w:t xml:space="preserve">. Moreover, this </w:t>
      </w:r>
      <w:r w:rsidR="00606AF6" w:rsidRPr="00BC4D22">
        <w:rPr>
          <w:lang w:val="en-US" w:eastAsia="zh-CN"/>
        </w:rPr>
        <w:t xml:space="preserve">mapping </w:t>
      </w:r>
      <w:r w:rsidRPr="00BC4D22">
        <w:rPr>
          <w:lang w:val="en-US" w:eastAsia="zh-CN"/>
        </w:rPr>
        <w:t>may bring more complexities</w:t>
      </w:r>
      <w:r w:rsidR="00BC4D22">
        <w:rPr>
          <w:lang w:val="en-US" w:eastAsia="zh-CN"/>
        </w:rPr>
        <w:t xml:space="preserve"> at UE</w:t>
      </w:r>
      <w:r w:rsidR="00606AF6" w:rsidRPr="00BC4D22">
        <w:rPr>
          <w:lang w:val="en-US" w:eastAsia="zh-CN"/>
        </w:rPr>
        <w:t xml:space="preserve"> </w:t>
      </w:r>
      <w:r w:rsidR="00B21E94" w:rsidRPr="00BC4D22">
        <w:rPr>
          <w:lang w:val="en-US" w:eastAsia="zh-CN"/>
        </w:rPr>
        <w:t xml:space="preserve">(e.g. </w:t>
      </w:r>
      <w:r w:rsidR="00BC4D22">
        <w:rPr>
          <w:lang w:val="en-US" w:eastAsia="zh-CN"/>
        </w:rPr>
        <w:t xml:space="preserve">as per present specification </w:t>
      </w:r>
      <w:r w:rsidR="00B21E94" w:rsidRPr="00BC4D22">
        <w:rPr>
          <w:lang w:val="en-US" w:eastAsia="zh-CN"/>
        </w:rPr>
        <w:t>upper layer</w:t>
      </w:r>
      <w:r w:rsidR="00BC4D22">
        <w:rPr>
          <w:lang w:val="en-US" w:eastAsia="zh-CN"/>
        </w:rPr>
        <w:t xml:space="preserve"> would be</w:t>
      </w:r>
      <w:r w:rsidR="00B21E94" w:rsidRPr="00BC4D22">
        <w:rPr>
          <w:lang w:val="en-US" w:eastAsia="zh-CN"/>
        </w:rPr>
        <w:t xml:space="preserve"> informed about release</w:t>
      </w:r>
      <w:r w:rsidR="00BC4D22">
        <w:rPr>
          <w:lang w:val="en-US" w:eastAsia="zh-CN"/>
        </w:rPr>
        <w:t xml:space="preserve"> of multicast MRB and the TMGI</w:t>
      </w:r>
      <w:r w:rsidR="00B21E94" w:rsidRPr="00BC4D22">
        <w:rPr>
          <w:lang w:val="en-US" w:eastAsia="zh-CN"/>
        </w:rPr>
        <w:t xml:space="preserve"> </w:t>
      </w:r>
      <w:r w:rsidR="00BC4D22">
        <w:rPr>
          <w:lang w:val="en-US" w:eastAsia="zh-CN"/>
        </w:rPr>
        <w:t>even for</w:t>
      </w:r>
      <w:r w:rsidR="00B21E94" w:rsidRPr="00BC4D22">
        <w:rPr>
          <w:lang w:val="en-US" w:eastAsia="zh-CN"/>
        </w:rPr>
        <w:t xml:space="preserve"> deactivation</w:t>
      </w:r>
      <w:r w:rsidR="00BC4D22">
        <w:rPr>
          <w:lang w:val="en-US" w:eastAsia="zh-CN"/>
        </w:rPr>
        <w:t xml:space="preserve"> scenario and it may complicate the UE behavior</w:t>
      </w:r>
      <w:r w:rsidR="00B21E94" w:rsidRPr="00BC4D22">
        <w:rPr>
          <w:lang w:val="en-US" w:eastAsia="zh-CN"/>
        </w:rPr>
        <w:t xml:space="preserve">) </w:t>
      </w:r>
      <w:r w:rsidR="00606AF6" w:rsidRPr="00BC4D22">
        <w:rPr>
          <w:lang w:val="en-US" w:eastAsia="zh-CN"/>
        </w:rPr>
        <w:t xml:space="preserve">and </w:t>
      </w:r>
      <w:r w:rsidR="00BC4D22">
        <w:rPr>
          <w:lang w:val="en-US" w:eastAsia="zh-CN"/>
        </w:rPr>
        <w:t xml:space="preserve">increased </w:t>
      </w:r>
      <w:r w:rsidR="00606AF6" w:rsidRPr="00BC4D22">
        <w:rPr>
          <w:lang w:val="en-US" w:eastAsia="zh-CN"/>
        </w:rPr>
        <w:t>signaling burden</w:t>
      </w:r>
      <w:r w:rsidRPr="00BC4D22">
        <w:rPr>
          <w:lang w:val="en-US" w:eastAsia="zh-CN"/>
        </w:rPr>
        <w:t xml:space="preserve">. In this regard, option </w:t>
      </w:r>
      <w:r w:rsidR="00606AF6" w:rsidRPr="00BC4D22">
        <w:rPr>
          <w:lang w:val="en-US" w:eastAsia="zh-CN"/>
        </w:rPr>
        <w:t>(</w:t>
      </w:r>
      <w:r w:rsidRPr="00BC4D22">
        <w:rPr>
          <w:lang w:val="en-US" w:eastAsia="zh-CN"/>
        </w:rPr>
        <w:t>b) as described above seems sufficient and efficient with a lean signaling for deactivation and (re)activation</w:t>
      </w:r>
      <w:r w:rsidR="00606AF6" w:rsidRPr="00BC4D22">
        <w:rPr>
          <w:lang w:val="en-US" w:eastAsia="zh-CN"/>
        </w:rPr>
        <w:t xml:space="preserve"> respectively</w:t>
      </w:r>
      <w:r w:rsidRPr="00BC4D22">
        <w:rPr>
          <w:lang w:val="en-US" w:eastAsia="zh-CN"/>
        </w:rPr>
        <w:t xml:space="preserve"> of multicast session.</w:t>
      </w:r>
    </w:p>
    <w:p w14:paraId="1B63F19C" w14:textId="19896497" w:rsidR="00022153" w:rsidRDefault="00861983" w:rsidP="00022153">
      <w:pPr>
        <w:rPr>
          <w:b/>
          <w:lang w:val="en-US" w:eastAsia="zh-CN"/>
        </w:rPr>
      </w:pPr>
      <w:r w:rsidRPr="00BC4D22">
        <w:rPr>
          <w:b/>
          <w:lang w:val="en-US" w:eastAsia="zh-CN"/>
        </w:rPr>
        <w:t xml:space="preserve">Proposal 4: RAN2 should decide to incorporate a RRC reconfiguration message for deactivation </w:t>
      </w:r>
      <w:r w:rsidR="00022153" w:rsidRPr="00BC4D22">
        <w:rPr>
          <w:b/>
          <w:lang w:val="en-US" w:eastAsia="zh-CN"/>
        </w:rPr>
        <w:t xml:space="preserve">and (re)activation </w:t>
      </w:r>
      <w:r w:rsidRPr="00BC4D22">
        <w:rPr>
          <w:b/>
          <w:lang w:val="en-US" w:eastAsia="zh-CN"/>
        </w:rPr>
        <w:t xml:space="preserve">of the multicast session </w:t>
      </w:r>
      <w:r w:rsidR="00694004" w:rsidRPr="00BC4D22">
        <w:rPr>
          <w:b/>
          <w:lang w:val="en-US" w:eastAsia="zh-CN"/>
        </w:rPr>
        <w:t>with an indication of deactivation/(re)activation and MBS session ID.</w:t>
      </w:r>
    </w:p>
    <w:p w14:paraId="0CB4ABCE" w14:textId="64389EAC" w:rsidR="00113696" w:rsidRPr="00C57C53" w:rsidRDefault="00113696" w:rsidP="00022153">
      <w:pPr>
        <w:pStyle w:val="Heading2"/>
        <w:rPr>
          <w:rFonts w:eastAsia="Malgun Gothic"/>
          <w:lang w:eastAsia="ko-KR"/>
        </w:rPr>
      </w:pPr>
      <w:r w:rsidRPr="00C57C53">
        <w:rPr>
          <w:rFonts w:eastAsia="Malgun Gothic"/>
          <w:lang w:eastAsia="ko-KR"/>
        </w:rPr>
        <w:t>MBS Specific UAC</w:t>
      </w:r>
    </w:p>
    <w:p w14:paraId="0A2FBF07" w14:textId="77777777" w:rsidR="00113696" w:rsidRDefault="00113696" w:rsidP="00113696">
      <w:pPr>
        <w:rPr>
          <w:lang w:val="en-IN" w:eastAsia="ko-KR"/>
        </w:rPr>
      </w:pPr>
      <w:r>
        <w:rPr>
          <w:lang w:val="en-IN" w:eastAsia="ko-KR"/>
        </w:rPr>
        <w:t xml:space="preserve">In certain scenarios, where UEs, belonging to large groups or dense deployments (e.g. stadium, concert), are notified for session activation, there would be sudden surge in access attempts at same time. Consequently, it may lead to congestion issue. Further, latency requirements may also vary for different multicast </w:t>
      </w:r>
      <w:r w:rsidRPr="00143B6B">
        <w:rPr>
          <w:lang w:val="en-IN" w:eastAsia="ko-KR"/>
        </w:rPr>
        <w:t>sessions.</w:t>
      </w:r>
      <w:r>
        <w:rPr>
          <w:lang w:val="en-IN" w:eastAsia="ko-KR"/>
        </w:rPr>
        <w:t xml:space="preserve"> </w:t>
      </w:r>
    </w:p>
    <w:p w14:paraId="64C02411" w14:textId="77777777" w:rsidR="00113696" w:rsidRPr="00143B6B" w:rsidRDefault="00113696" w:rsidP="00113696">
      <w:pPr>
        <w:rPr>
          <w:lang w:val="en-IN" w:eastAsia="ko-KR"/>
        </w:rPr>
      </w:pPr>
      <w:r>
        <w:rPr>
          <w:lang w:val="en-IN" w:eastAsia="ko-KR"/>
        </w:rPr>
        <w:t xml:space="preserve">These issues </w:t>
      </w:r>
      <w:r w:rsidRPr="00143B6B">
        <w:rPr>
          <w:lang w:val="en-IN" w:eastAsia="ko-KR"/>
        </w:rPr>
        <w:t>can be addressed if certain provisions are provided to distribute the access attempts and also differentiate the multiple multicast sessions with regard to their latency needs. We consider that group notification approach involves UAC mechanism for access attempt control and distribution. That is, TMGIs for multicast sessions are associated with access category and/or access identities and they are provided to UEs through USD/EPG or dedicated signalling when UEs join the pertinent multicast session. In the RRC_IDLE/RRC_I</w:t>
      </w:r>
      <w:r>
        <w:rPr>
          <w:lang w:val="en-IN" w:eastAsia="ko-KR"/>
        </w:rPr>
        <w:t>NACTIVE state, UE avails the UAC</w:t>
      </w:r>
      <w:r w:rsidRPr="00143B6B">
        <w:rPr>
          <w:lang w:val="en-IN" w:eastAsia="ko-KR"/>
        </w:rPr>
        <w:t xml:space="preserve"> barring info for the access category and/or access identities for multicast sessions through SIB1 and determine the access barring for multicast session when group notification (activation) is received and access attempt is to be made.</w:t>
      </w:r>
    </w:p>
    <w:p w14:paraId="3A3486AE" w14:textId="5EB1DB66" w:rsidR="00113696" w:rsidRPr="00143B6B" w:rsidRDefault="00113696" w:rsidP="00113696">
      <w:pPr>
        <w:rPr>
          <w:b/>
          <w:lang w:val="en-IN" w:eastAsia="ko-KR"/>
        </w:rPr>
      </w:pPr>
      <w:r w:rsidRPr="00143B6B">
        <w:rPr>
          <w:b/>
          <w:lang w:val="en-IN" w:eastAsia="ko-KR"/>
        </w:rPr>
        <w:t xml:space="preserve">Proposal </w:t>
      </w:r>
      <w:r w:rsidR="00694004">
        <w:rPr>
          <w:b/>
          <w:lang w:val="en-IN" w:eastAsia="ko-KR"/>
        </w:rPr>
        <w:t>5</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0C1F8746" w14:textId="56D5CFBE" w:rsidR="00113696" w:rsidRDefault="00113696" w:rsidP="00113696">
      <w:pPr>
        <w:rPr>
          <w:b/>
          <w:lang w:val="en-IN" w:eastAsia="ko-KR"/>
        </w:rPr>
      </w:pPr>
      <w:r w:rsidRPr="00143B6B">
        <w:rPr>
          <w:b/>
          <w:lang w:val="en-IN" w:eastAsia="ko-KR"/>
        </w:rPr>
        <w:t xml:space="preserve">Proposal </w:t>
      </w:r>
      <w:r w:rsidR="00694004">
        <w:rPr>
          <w:b/>
          <w:lang w:val="en-IN" w:eastAsia="ko-KR"/>
        </w:rPr>
        <w:t>6</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3102749C" w14:textId="09FB9BCF" w:rsidR="00606AF6" w:rsidRPr="00BC4D22" w:rsidRDefault="00606AF6" w:rsidP="00606AF6">
      <w:pPr>
        <w:pStyle w:val="Heading2"/>
        <w:rPr>
          <w:rFonts w:eastAsia="Malgun Gothic"/>
          <w:lang w:eastAsia="ko-KR"/>
        </w:rPr>
      </w:pPr>
      <w:r w:rsidRPr="00BC4D22">
        <w:rPr>
          <w:rFonts w:eastAsia="Malgun Gothic"/>
          <w:lang w:eastAsia="ko-KR"/>
        </w:rPr>
        <w:t>MBS Establishment</w:t>
      </w:r>
      <w:r w:rsidR="001315AA" w:rsidRPr="00BC4D22">
        <w:rPr>
          <w:rFonts w:eastAsia="Malgun Gothic"/>
          <w:lang w:eastAsia="ko-KR"/>
        </w:rPr>
        <w:t>/</w:t>
      </w:r>
      <w:r w:rsidRPr="00BC4D22">
        <w:rPr>
          <w:rFonts w:eastAsia="Malgun Gothic"/>
          <w:lang w:eastAsia="ko-KR"/>
        </w:rPr>
        <w:t>Resume Cause to support BWP Configuration</w:t>
      </w:r>
    </w:p>
    <w:p w14:paraId="3095358A" w14:textId="74FB7ED7" w:rsidR="00113696" w:rsidRPr="00BC4D22" w:rsidRDefault="00113696" w:rsidP="00113696">
      <w:pPr>
        <w:rPr>
          <w:b/>
          <w:lang w:val="en-IN" w:eastAsia="ko-KR"/>
        </w:rPr>
      </w:pPr>
      <w:r w:rsidRPr="00BC4D22">
        <w:rPr>
          <w:lang w:val="en-IN" w:eastAsia="ko-KR"/>
        </w:rPr>
        <w:t xml:space="preserve">Another significant issue is providing UEs suitable MBS configuration (e.g. BWP) early at the connection setup or resume. As UE cannot provide MBS interest indication prior to security activation as per SA3 agreement, there is a potential delay in availing the suitable MBS configuration. This can be addressed largely if network is </w:t>
      </w:r>
      <w:r w:rsidRPr="00BC4D22">
        <w:rPr>
          <w:lang w:val="en-IN" w:eastAsia="ko-KR"/>
        </w:rPr>
        <w:lastRenderedPageBreak/>
        <w:t xml:space="preserve">pre-informed on the establishment </w:t>
      </w:r>
      <w:r w:rsidR="00785AD2" w:rsidRPr="00BC4D22">
        <w:rPr>
          <w:lang w:val="en-IN" w:eastAsia="ko-KR"/>
        </w:rPr>
        <w:t xml:space="preserve">cause </w:t>
      </w:r>
      <w:r w:rsidRPr="00BC4D22">
        <w:rPr>
          <w:lang w:val="en-IN" w:eastAsia="ko-KR"/>
        </w:rPr>
        <w:t>and resume cause</w:t>
      </w:r>
      <w:r w:rsidR="00785AD2" w:rsidRPr="00BC4D22">
        <w:rPr>
          <w:lang w:val="en-IN" w:eastAsia="ko-KR"/>
        </w:rPr>
        <w:t>,</w:t>
      </w:r>
      <w:r w:rsidRPr="00BC4D22">
        <w:rPr>
          <w:lang w:val="en-IN" w:eastAsia="ko-KR"/>
        </w:rPr>
        <w:t xml:space="preserve"> and network can accordingly configure e.g. </w:t>
      </w:r>
      <w:r w:rsidR="001E2705" w:rsidRPr="00BC4D22">
        <w:rPr>
          <w:lang w:val="en-IN" w:eastAsia="ko-KR"/>
        </w:rPr>
        <w:t xml:space="preserve">suitable </w:t>
      </w:r>
      <w:r w:rsidRPr="00BC4D22">
        <w:rPr>
          <w:lang w:val="en-IN" w:eastAsia="ko-KR"/>
        </w:rPr>
        <w:t xml:space="preserve">BWP for the UEs. </w:t>
      </w:r>
      <w:r w:rsidR="001E2705" w:rsidRPr="00BC4D22">
        <w:rPr>
          <w:lang w:val="en-IN" w:eastAsia="ko-KR"/>
        </w:rPr>
        <w:t xml:space="preserve">Otherwise, there can be a drastic issue that the configured BWP by network is not suitable for MBS reception at UEs and network needs to pursue reconfiguring BWP for a large number of UEs again. This involves not only the excessive signalling burden but also an increased latency and involved processing steps. </w:t>
      </w:r>
      <w:r w:rsidRPr="00BC4D22">
        <w:rPr>
          <w:lang w:val="en-IN" w:eastAsia="ko-KR"/>
        </w:rPr>
        <w:t xml:space="preserve">Further, </w:t>
      </w:r>
      <w:r w:rsidR="001E2705" w:rsidRPr="00BC4D22">
        <w:rPr>
          <w:lang w:val="en-IN" w:eastAsia="ko-KR"/>
        </w:rPr>
        <w:t>establishment cause and resume cause</w:t>
      </w:r>
      <w:r w:rsidR="001E2705" w:rsidRPr="00BC4D22" w:rsidDel="001E2705">
        <w:rPr>
          <w:lang w:val="en-IN" w:eastAsia="ko-KR"/>
        </w:rPr>
        <w:t xml:space="preserve"> </w:t>
      </w:r>
      <w:r w:rsidRPr="00BC4D22">
        <w:rPr>
          <w:lang w:val="en-IN" w:eastAsia="ko-KR"/>
        </w:rPr>
        <w:t xml:space="preserve">also facilitate network </w:t>
      </w:r>
      <w:r w:rsidR="001E2705" w:rsidRPr="00BC4D22">
        <w:rPr>
          <w:lang w:val="en-IN" w:eastAsia="ko-KR"/>
        </w:rPr>
        <w:t xml:space="preserve">to </w:t>
      </w:r>
      <w:r w:rsidRPr="00BC4D22">
        <w:rPr>
          <w:lang w:val="en-IN" w:eastAsia="ko-KR"/>
        </w:rPr>
        <w:t>provide differential treatment to different MBS services e.g. low priority, high priority or critical MBS.</w:t>
      </w:r>
    </w:p>
    <w:p w14:paraId="6733AFF2" w14:textId="3034B7F9" w:rsidR="00113696" w:rsidRDefault="00113696" w:rsidP="00113696">
      <w:pPr>
        <w:rPr>
          <w:b/>
          <w:lang w:val="en-IN" w:eastAsia="ko-KR"/>
        </w:rPr>
      </w:pPr>
      <w:r w:rsidRPr="00BC4D22">
        <w:rPr>
          <w:b/>
          <w:lang w:val="en-IN" w:eastAsia="ko-KR"/>
        </w:rPr>
        <w:t xml:space="preserve">Proposal </w:t>
      </w:r>
      <w:r w:rsidR="00694004" w:rsidRPr="00BC4D22">
        <w:rPr>
          <w:b/>
          <w:lang w:val="en-IN" w:eastAsia="ko-KR"/>
        </w:rPr>
        <w:t>7</w:t>
      </w:r>
      <w:r w:rsidRPr="00BC4D22">
        <w:rPr>
          <w:b/>
          <w:lang w:val="en-IN" w:eastAsia="ko-KR"/>
        </w:rPr>
        <w:t>: Establishment cause and resume cause includes at least one MBS cause to early notify the network and avail suitable MBS configuration (e.g. BWP).</w:t>
      </w:r>
    </w:p>
    <w:p w14:paraId="57698778" w14:textId="77777777" w:rsidR="00113696" w:rsidRPr="00C57C53" w:rsidRDefault="00113696" w:rsidP="00C57C53">
      <w:pPr>
        <w:pStyle w:val="Heading2"/>
        <w:rPr>
          <w:rFonts w:eastAsia="Malgun Gothic"/>
          <w:lang w:eastAsia="ko-KR"/>
        </w:rPr>
      </w:pPr>
      <w:r w:rsidRPr="00C57C53">
        <w:rPr>
          <w:rFonts w:eastAsia="Malgun Gothic"/>
          <w:lang w:eastAsia="ko-KR"/>
        </w:rPr>
        <w:t>Impact on UEs without MBS configuration</w:t>
      </w:r>
    </w:p>
    <w:p w14:paraId="067EF3EB" w14:textId="77A94B86" w:rsidR="00113696" w:rsidRDefault="00113696" w:rsidP="00113696">
      <w:pPr>
        <w:pStyle w:val="Agreement"/>
        <w:numPr>
          <w:ilvl w:val="0"/>
          <w:numId w:val="0"/>
        </w:numPr>
        <w:tabs>
          <w:tab w:val="clear" w:pos="-2152"/>
        </w:tabs>
        <w:spacing w:line="240" w:lineRule="auto"/>
        <w:rPr>
          <w:rFonts w:ascii="Times New Roman" w:eastAsia="Times New Roman" w:hAnsi="Times New Roman"/>
          <w:b w:val="0"/>
          <w:szCs w:val="20"/>
          <w:lang w:val="en-IN" w:eastAsia="ko-KR"/>
        </w:rPr>
      </w:pPr>
      <w:r w:rsidRPr="00AB5FFB">
        <w:rPr>
          <w:rFonts w:ascii="Times New Roman" w:eastAsia="Times New Roman" w:hAnsi="Times New Roman"/>
          <w:b w:val="0"/>
          <w:szCs w:val="20"/>
          <w:lang w:val="en-IN" w:eastAsia="ko-KR"/>
        </w:rPr>
        <w:t xml:space="preserve">In previous RAN2 meeting, </w:t>
      </w:r>
      <w:r>
        <w:rPr>
          <w:rFonts w:ascii="Times New Roman" w:eastAsia="Times New Roman" w:hAnsi="Times New Roman"/>
          <w:b w:val="0"/>
          <w:szCs w:val="20"/>
          <w:lang w:val="en-IN" w:eastAsia="ko-KR"/>
        </w:rPr>
        <w:t>it was agreed</w:t>
      </w:r>
      <w:r w:rsidRPr="00AB5FFB">
        <w:rPr>
          <w:rFonts w:ascii="Times New Roman" w:eastAsia="Times New Roman" w:hAnsi="Times New Roman"/>
          <w:b w:val="0"/>
          <w:szCs w:val="20"/>
          <w:lang w:val="en-IN" w:eastAsia="ko-KR"/>
        </w:rPr>
        <w:t xml:space="preserve"> that </w:t>
      </w:r>
      <w:r>
        <w:rPr>
          <w:rFonts w:ascii="Times New Roman" w:eastAsia="Times New Roman" w:hAnsi="Times New Roman"/>
          <w:b w:val="0"/>
          <w:szCs w:val="20"/>
          <w:lang w:val="en-IN" w:eastAsia="ko-KR"/>
        </w:rPr>
        <w:t>“</w:t>
      </w:r>
      <w:r w:rsidRPr="00AB5FFB">
        <w:rPr>
          <w:rFonts w:ascii="Times New Roman" w:eastAsia="Times New Roman" w:hAnsi="Times New Roman"/>
          <w:b w:val="0"/>
          <w:i/>
          <w:szCs w:val="20"/>
          <w:lang w:val="en-IN" w:eastAsia="ko-KR"/>
        </w:rPr>
        <w:t>it is FFS that short message or WUS based indication for multicast activation notification in corresponding paging message can be used</w:t>
      </w:r>
      <w:r>
        <w:rPr>
          <w:rFonts w:ascii="Times New Roman" w:eastAsia="Times New Roman" w:hAnsi="Times New Roman"/>
          <w:b w:val="0"/>
          <w:i/>
          <w:szCs w:val="20"/>
          <w:lang w:val="en-IN" w:eastAsia="ko-KR"/>
        </w:rPr>
        <w:t>”</w:t>
      </w:r>
      <w:r w:rsidRPr="00AB5FFB">
        <w:rPr>
          <w:rFonts w:ascii="Times New Roman" w:eastAsia="Times New Roman" w:hAnsi="Times New Roman"/>
          <w:b w:val="0"/>
          <w:szCs w:val="20"/>
          <w:lang w:val="en-IN" w:eastAsia="ko-KR"/>
        </w:rPr>
        <w:t>.</w:t>
      </w:r>
      <w:r>
        <w:rPr>
          <w:rFonts w:ascii="Times New Roman" w:eastAsia="Times New Roman" w:hAnsi="Times New Roman"/>
          <w:b w:val="0"/>
          <w:szCs w:val="20"/>
          <w:lang w:val="en-IN" w:eastAsia="ko-KR"/>
        </w:rPr>
        <w:t xml:space="preserve"> The intention is to avoid the impact </w:t>
      </w:r>
      <w:r w:rsidR="001E2705">
        <w:rPr>
          <w:rFonts w:ascii="Times New Roman" w:eastAsia="Times New Roman" w:hAnsi="Times New Roman"/>
          <w:b w:val="0"/>
          <w:szCs w:val="20"/>
          <w:lang w:val="en-IN" w:eastAsia="ko-KR"/>
        </w:rPr>
        <w:t xml:space="preserve">of </w:t>
      </w:r>
      <w:r>
        <w:rPr>
          <w:rFonts w:ascii="Times New Roman" w:eastAsia="Times New Roman" w:hAnsi="Times New Roman"/>
          <w:b w:val="0"/>
          <w:szCs w:val="20"/>
          <w:lang w:val="en-IN" w:eastAsia="ko-KR"/>
        </w:rPr>
        <w:t xml:space="preserve">multicast activation group notification over UEs without MBS configuration. Note that legacy UEs (e.g. Rel-16 UEs) are anyways not impacted as they would support neither MBS nor any optimization to avoid MBS impacts, and consequently, these UEs need not be considered. </w:t>
      </w:r>
    </w:p>
    <w:p w14:paraId="4F60325F" w14:textId="5ABC51CE" w:rsidR="00113696" w:rsidRDefault="00113696" w:rsidP="00113696">
      <w:pPr>
        <w:pStyle w:val="Agreement"/>
        <w:numPr>
          <w:ilvl w:val="0"/>
          <w:numId w:val="0"/>
        </w:numPr>
        <w:tabs>
          <w:tab w:val="clear" w:pos="-2152"/>
        </w:tabs>
        <w:spacing w:after="120" w:line="240" w:lineRule="auto"/>
        <w:rPr>
          <w:rFonts w:ascii="Times New Roman" w:eastAsia="Times New Roman" w:hAnsi="Times New Roman"/>
          <w:b w:val="0"/>
          <w:szCs w:val="20"/>
          <w:lang w:val="en-IN" w:eastAsia="ko-KR"/>
        </w:rPr>
      </w:pPr>
      <w:r w:rsidRPr="007452AC">
        <w:rPr>
          <w:rFonts w:ascii="Times New Roman" w:eastAsia="Times New Roman" w:hAnsi="Times New Roman"/>
          <w:b w:val="0"/>
          <w:szCs w:val="20"/>
          <w:lang w:val="en-IN" w:eastAsia="ko-KR"/>
        </w:rPr>
        <w:t xml:space="preserve">As paging message including group notification can </w:t>
      </w:r>
      <w:r>
        <w:rPr>
          <w:rFonts w:ascii="Times New Roman" w:eastAsia="Times New Roman" w:hAnsi="Times New Roman"/>
          <w:b w:val="0"/>
          <w:szCs w:val="20"/>
          <w:lang w:val="en-IN" w:eastAsia="ko-KR"/>
        </w:rPr>
        <w:t>only</w:t>
      </w:r>
      <w:r w:rsidRPr="007452AC">
        <w:rPr>
          <w:rFonts w:ascii="Times New Roman" w:eastAsia="Times New Roman" w:hAnsi="Times New Roman"/>
          <w:b w:val="0"/>
          <w:szCs w:val="20"/>
          <w:lang w:val="en-IN" w:eastAsia="ko-KR"/>
        </w:rPr>
        <w:t xml:space="preserve"> be parsed and interpreted at upper layer (RRC), there is a drastic impact on power consumption to the UEs without MBS configuration</w:t>
      </w:r>
      <w:r>
        <w:rPr>
          <w:rFonts w:ascii="Times New Roman" w:eastAsia="Times New Roman" w:hAnsi="Times New Roman"/>
          <w:b w:val="0"/>
          <w:szCs w:val="20"/>
          <w:lang w:val="en-IN" w:eastAsia="ko-KR"/>
        </w:rPr>
        <w:t>, if they are made to read paging which carries group notification</w:t>
      </w:r>
      <w:r w:rsidRPr="007452AC">
        <w:rPr>
          <w:rFonts w:ascii="Times New Roman" w:eastAsia="Times New Roman" w:hAnsi="Times New Roman"/>
          <w:b w:val="0"/>
          <w:szCs w:val="20"/>
          <w:lang w:val="en-IN" w:eastAsia="ko-KR"/>
        </w:rPr>
        <w:t xml:space="preserve">. </w:t>
      </w:r>
      <w:r>
        <w:rPr>
          <w:rFonts w:ascii="Times New Roman" w:eastAsia="Times New Roman" w:hAnsi="Times New Roman"/>
          <w:b w:val="0"/>
          <w:szCs w:val="20"/>
          <w:lang w:val="en-IN" w:eastAsia="ko-KR"/>
        </w:rPr>
        <w:t xml:space="preserve">In this regard, </w:t>
      </w:r>
      <w:r w:rsidRPr="007452AC">
        <w:rPr>
          <w:rFonts w:ascii="Times New Roman" w:eastAsia="Times New Roman" w:hAnsi="Times New Roman"/>
          <w:b w:val="0"/>
          <w:szCs w:val="20"/>
          <w:lang w:val="en-IN" w:eastAsia="ko-KR"/>
        </w:rPr>
        <w:t>Paging Early Indication (PEI) approaches presently being developed</w:t>
      </w:r>
      <w:r>
        <w:rPr>
          <w:rFonts w:ascii="Times New Roman" w:eastAsia="Times New Roman" w:hAnsi="Times New Roman"/>
          <w:b w:val="0"/>
          <w:szCs w:val="20"/>
          <w:lang w:val="en-IN" w:eastAsia="ko-KR"/>
        </w:rPr>
        <w:t xml:space="preserve"> in Rel-17</w:t>
      </w:r>
      <w:r w:rsidRPr="007452AC">
        <w:rPr>
          <w:rFonts w:ascii="Times New Roman" w:eastAsia="Times New Roman" w:hAnsi="Times New Roman"/>
          <w:b w:val="0"/>
          <w:szCs w:val="20"/>
          <w:lang w:val="en-IN" w:eastAsia="ko-KR"/>
        </w:rPr>
        <w:t xml:space="preserve"> to avoid false paging cannot help </w:t>
      </w:r>
      <w:r w:rsidR="001E2705">
        <w:rPr>
          <w:rFonts w:ascii="Times New Roman" w:eastAsia="Times New Roman" w:hAnsi="Times New Roman"/>
          <w:b w:val="0"/>
          <w:szCs w:val="20"/>
          <w:lang w:val="en-IN" w:eastAsia="ko-KR"/>
        </w:rPr>
        <w:t xml:space="preserve">in </w:t>
      </w:r>
      <w:r w:rsidRPr="007452AC">
        <w:rPr>
          <w:rFonts w:ascii="Times New Roman" w:eastAsia="Times New Roman" w:hAnsi="Times New Roman"/>
          <w:b w:val="0"/>
          <w:szCs w:val="20"/>
          <w:lang w:val="en-IN" w:eastAsia="ko-KR"/>
        </w:rPr>
        <w:t>this situation.</w:t>
      </w:r>
      <w:r>
        <w:rPr>
          <w:rFonts w:ascii="Times New Roman" w:eastAsia="Times New Roman" w:hAnsi="Times New Roman"/>
          <w:b w:val="0"/>
          <w:szCs w:val="20"/>
          <w:lang w:val="en-IN" w:eastAsia="ko-KR"/>
        </w:rPr>
        <w:t xml:space="preserve"> </w:t>
      </w:r>
      <w:r w:rsidRPr="007452AC">
        <w:rPr>
          <w:rFonts w:ascii="Times New Roman" w:eastAsia="Times New Roman" w:hAnsi="Times New Roman"/>
          <w:b w:val="0"/>
          <w:szCs w:val="20"/>
          <w:lang w:val="en-IN" w:eastAsia="ko-KR"/>
        </w:rPr>
        <w:t>Some possible options are</w:t>
      </w:r>
      <w:r>
        <w:rPr>
          <w:rFonts w:ascii="Times New Roman" w:eastAsia="Times New Roman" w:hAnsi="Times New Roman"/>
          <w:b w:val="0"/>
          <w:szCs w:val="20"/>
          <w:lang w:val="en-IN" w:eastAsia="ko-KR"/>
        </w:rPr>
        <w:t>:</w:t>
      </w:r>
    </w:p>
    <w:p w14:paraId="38794299" w14:textId="77777777" w:rsidR="00113696" w:rsidRPr="00836B62" w:rsidRDefault="00113696" w:rsidP="00113696">
      <w:pPr>
        <w:pStyle w:val="ListParagraph"/>
        <w:numPr>
          <w:ilvl w:val="0"/>
          <w:numId w:val="28"/>
        </w:numPr>
        <w:rPr>
          <w:lang w:val="en-IN" w:eastAsia="ko-KR"/>
        </w:rPr>
      </w:pPr>
      <w:r w:rsidRPr="00836B62">
        <w:rPr>
          <w:b/>
          <w:lang w:val="en-IN" w:eastAsia="ko-KR"/>
        </w:rPr>
        <w:t>Option 1:</w:t>
      </w:r>
      <w:r w:rsidRPr="00836B62">
        <w:rPr>
          <w:lang w:val="en-IN" w:eastAsia="ko-KR"/>
        </w:rPr>
        <w:t xml:space="preserve"> Both MBS UEs and non-MBS UEs are made aware for upcoming paging in PEI when paging is only due to group notification so that MBS UEs can monitor paging and non-MBS UEs can skip paging.</w:t>
      </w:r>
    </w:p>
    <w:p w14:paraId="1EFCCA7D" w14:textId="77777777" w:rsidR="00113696" w:rsidRPr="00836B62" w:rsidRDefault="00113696" w:rsidP="00113696">
      <w:pPr>
        <w:pStyle w:val="ListParagraph"/>
        <w:numPr>
          <w:ilvl w:val="0"/>
          <w:numId w:val="28"/>
        </w:numPr>
        <w:rPr>
          <w:lang w:val="en-IN" w:eastAsia="ko-KR"/>
        </w:rPr>
      </w:pPr>
      <w:r w:rsidRPr="00836B62">
        <w:rPr>
          <w:b/>
          <w:lang w:val="en-IN" w:eastAsia="ko-KR"/>
        </w:rPr>
        <w:t>Option 2:</w:t>
      </w:r>
      <w:r w:rsidRPr="00836B62">
        <w:rPr>
          <w:lang w:val="en-IN" w:eastAsia="ko-KR"/>
        </w:rPr>
        <w:t xml:space="preserve"> PEI does not notify about upcoming paging when paging is only due to group notification and non-MBS UEs can skip paging whereas MBS UEs are required to monitor the paging irrespective of PEI.</w:t>
      </w:r>
    </w:p>
    <w:p w14:paraId="62F0EE42" w14:textId="785DE1F4" w:rsidR="00113696" w:rsidRDefault="00113696" w:rsidP="00113696">
      <w:pPr>
        <w:rPr>
          <w:lang w:val="en-IN" w:eastAsia="ko-KR"/>
        </w:rPr>
      </w:pPr>
      <w:r w:rsidRPr="008639F0">
        <w:rPr>
          <w:lang w:val="en-IN" w:eastAsia="ko-KR"/>
        </w:rPr>
        <w:t>Option 2 has no specification impact but there is no gain possible with PEI approach for MBS UEs.</w:t>
      </w:r>
      <w:r>
        <w:rPr>
          <w:lang w:val="en-IN" w:eastAsia="ko-KR"/>
        </w:rPr>
        <w:t xml:space="preserve"> However, option 1 may be quite complex in order to include new notification</w:t>
      </w:r>
      <w:r w:rsidR="001E2705">
        <w:rPr>
          <w:lang w:val="en-IN" w:eastAsia="ko-KR"/>
        </w:rPr>
        <w:t xml:space="preserve"> and is not realizable in Rel-17</w:t>
      </w:r>
      <w:r w:rsidRPr="003E4F72">
        <w:rPr>
          <w:lang w:val="en-IN" w:eastAsia="ko-KR"/>
        </w:rPr>
        <w:t>. In our opinion, RAN2 should agree that MBS UEs monitor paging for group notification</w:t>
      </w:r>
      <w:r>
        <w:rPr>
          <w:lang w:val="en-IN" w:eastAsia="ko-KR"/>
        </w:rPr>
        <w:t xml:space="preserve"> irrespective of PEI</w:t>
      </w:r>
      <w:r w:rsidRPr="003E4F72">
        <w:rPr>
          <w:lang w:val="en-IN" w:eastAsia="ko-KR"/>
        </w:rPr>
        <w:t>.</w:t>
      </w:r>
      <w:r>
        <w:rPr>
          <w:lang w:val="en-IN" w:eastAsia="ko-KR"/>
        </w:rPr>
        <w:t xml:space="preserve"> At same time, non-MBS UEs should not be impacted by group notification based paging i.e. </w:t>
      </w:r>
      <w:r w:rsidRPr="003E4F72">
        <w:rPr>
          <w:lang w:val="en-IN" w:eastAsia="ko-KR"/>
        </w:rPr>
        <w:t>PEI does not notify about upcoming paging when paging is only due to group notification.</w:t>
      </w:r>
    </w:p>
    <w:p w14:paraId="4FF13371" w14:textId="1C5FDA60" w:rsidR="00113696" w:rsidRDefault="00113696" w:rsidP="00113696">
      <w:pPr>
        <w:rPr>
          <w:b/>
          <w:lang w:val="en-IN" w:eastAsia="ko-KR"/>
        </w:rPr>
      </w:pPr>
      <w:r w:rsidRPr="007452AC">
        <w:rPr>
          <w:b/>
          <w:lang w:val="en-IN" w:eastAsia="ko-KR"/>
        </w:rPr>
        <w:t xml:space="preserve">Proposal </w:t>
      </w:r>
      <w:r w:rsidR="00694004">
        <w:rPr>
          <w:b/>
          <w:lang w:val="en-IN" w:eastAsia="ko-KR"/>
        </w:rPr>
        <w:t>8</w:t>
      </w:r>
      <w:r w:rsidRPr="007452AC">
        <w:rPr>
          <w:b/>
          <w:lang w:val="en-IN" w:eastAsia="ko-KR"/>
        </w:rPr>
        <w:t xml:space="preserve">: </w:t>
      </w:r>
      <w:r>
        <w:rPr>
          <w:b/>
          <w:lang w:val="en-IN" w:eastAsia="ko-KR"/>
        </w:rPr>
        <w:t>MBS UEs monitor paging for group notification irrespective of PEI.</w:t>
      </w:r>
    </w:p>
    <w:p w14:paraId="734F4B3E" w14:textId="2E65E875" w:rsidR="00113696" w:rsidRDefault="00113696" w:rsidP="00113696">
      <w:pPr>
        <w:rPr>
          <w:lang w:eastAsia="ko-KR"/>
        </w:rPr>
      </w:pPr>
      <w:r>
        <w:rPr>
          <w:b/>
          <w:lang w:val="en-IN" w:eastAsia="ko-KR"/>
        </w:rPr>
        <w:t xml:space="preserve">Proposal </w:t>
      </w:r>
      <w:r w:rsidR="00694004">
        <w:rPr>
          <w:b/>
          <w:lang w:val="en-IN" w:eastAsia="ko-KR"/>
        </w:rPr>
        <w:t>9</w:t>
      </w:r>
      <w:r>
        <w:rPr>
          <w:b/>
          <w:lang w:val="en-IN" w:eastAsia="ko-KR"/>
        </w:rPr>
        <w:t xml:space="preserve">: </w:t>
      </w:r>
      <w:r w:rsidRPr="007452AC">
        <w:rPr>
          <w:b/>
          <w:lang w:val="en-IN" w:eastAsia="ko-KR"/>
        </w:rPr>
        <w:t>PEI does not notify about upcoming paging when paging is only due to group notification.</w:t>
      </w:r>
    </w:p>
    <w:p w14:paraId="2B6408A8" w14:textId="613A3CB5" w:rsidR="00763F05" w:rsidRPr="00AC4FAF" w:rsidRDefault="00763F05" w:rsidP="00763F05">
      <w:pPr>
        <w:pStyle w:val="Heading2"/>
        <w:rPr>
          <w:rFonts w:eastAsia="Malgun Gothic"/>
          <w:lang w:eastAsia="ko-KR"/>
        </w:rPr>
      </w:pPr>
      <w:r w:rsidRPr="00AC4FAF">
        <w:rPr>
          <w:rFonts w:eastAsia="Malgun Gothic"/>
          <w:lang w:eastAsia="ko-KR"/>
        </w:rPr>
        <w:t xml:space="preserve">Conflict of </w:t>
      </w:r>
      <w:r w:rsidR="00B9397F" w:rsidRPr="00AC4FAF">
        <w:rPr>
          <w:rFonts w:eastAsia="Malgun Gothic"/>
          <w:i/>
          <w:lang w:eastAsia="ko-KR"/>
        </w:rPr>
        <w:t>legacy unicast paging and group notification</w:t>
      </w:r>
    </w:p>
    <w:p w14:paraId="7139C750" w14:textId="1801F19B" w:rsidR="00FA4B32" w:rsidRPr="00AC4FAF" w:rsidRDefault="00B9397F" w:rsidP="00B9397F">
      <w:pPr>
        <w:rPr>
          <w:lang w:val="en-IN" w:eastAsia="ko-KR"/>
        </w:rPr>
      </w:pPr>
      <w:r w:rsidRPr="00AC4FAF">
        <w:rPr>
          <w:lang w:val="en-IN" w:eastAsia="ko-KR"/>
        </w:rPr>
        <w:t>MBS RRC running CR</w:t>
      </w:r>
      <w:r w:rsidR="007F3801" w:rsidRPr="00AC4FAF">
        <w:rPr>
          <w:lang w:val="en-IN" w:eastAsia="ko-KR"/>
        </w:rPr>
        <w:t xml:space="preserve"> </w:t>
      </w:r>
      <w:r w:rsidRPr="00AC4FAF">
        <w:rPr>
          <w:lang w:val="en-IN" w:eastAsia="ko-KR"/>
        </w:rPr>
        <w:t>[</w:t>
      </w:r>
      <w:r w:rsidR="0010634F">
        <w:rPr>
          <w:lang w:val="en-IN" w:eastAsia="ko-KR"/>
        </w:rPr>
        <w:t>1</w:t>
      </w:r>
      <w:r w:rsidRPr="00AC4FAF">
        <w:rPr>
          <w:lang w:val="en-IN" w:eastAsia="ko-KR"/>
        </w:rPr>
        <w:t xml:space="preserve">] captured an EN as </w:t>
      </w:r>
      <w:r w:rsidRPr="00AC4FAF">
        <w:rPr>
          <w:i/>
          <w:lang w:val="en-IN" w:eastAsia="ko-KR"/>
        </w:rPr>
        <w:t>FFS how to handle the case when the UE receives both CN paging and group paging in the same Paging message</w:t>
      </w:r>
      <w:r w:rsidRPr="00AC4FAF">
        <w:rPr>
          <w:lang w:val="en-IN" w:eastAsia="ko-KR"/>
        </w:rPr>
        <w:t>.</w:t>
      </w:r>
      <w:r w:rsidR="00FA4B32" w:rsidRPr="00AC4FAF">
        <w:rPr>
          <w:lang w:val="en-IN" w:eastAsia="ko-KR"/>
        </w:rPr>
        <w:t xml:space="preserve"> In this scenario</w:t>
      </w:r>
      <w:r w:rsidR="007F3801" w:rsidRPr="00AC4FAF">
        <w:rPr>
          <w:lang w:val="en-IN" w:eastAsia="ko-KR"/>
        </w:rPr>
        <w:t>, we notice</w:t>
      </w:r>
      <w:r w:rsidR="00FA4B32" w:rsidRPr="00AC4FAF">
        <w:rPr>
          <w:lang w:val="en-IN" w:eastAsia="ko-KR"/>
        </w:rPr>
        <w:t xml:space="preserve"> </w:t>
      </w:r>
    </w:p>
    <w:p w14:paraId="398F781B" w14:textId="4BAE5FC9" w:rsidR="00B9397F" w:rsidRPr="00AC4FAF" w:rsidRDefault="00FA4B32" w:rsidP="00BC4D22">
      <w:pPr>
        <w:rPr>
          <w:lang w:val="en-IN" w:eastAsia="ko-KR"/>
        </w:rPr>
      </w:pPr>
      <w:r w:rsidRPr="00AC4FAF">
        <w:rPr>
          <w:lang w:val="en-IN" w:eastAsia="ko-KR"/>
        </w:rPr>
        <w:t xml:space="preserve">An UE in RRC_IDLE state will forward the UE identity and accessType (if present) as well as forward TMGI to upper layers. Upper layers need to establish the RRC connection for dual purposes </w:t>
      </w:r>
      <w:r w:rsidR="000C4534" w:rsidRPr="00AC4FAF">
        <w:rPr>
          <w:lang w:val="en-IN" w:eastAsia="ko-KR"/>
        </w:rPr>
        <w:t>–</w:t>
      </w:r>
      <w:r w:rsidRPr="00AC4FAF">
        <w:rPr>
          <w:lang w:val="en-IN" w:eastAsia="ko-KR"/>
        </w:rPr>
        <w:t xml:space="preserve"> </w:t>
      </w:r>
      <w:r w:rsidR="000C4534" w:rsidRPr="00AC4FAF">
        <w:rPr>
          <w:lang w:val="en-IN" w:eastAsia="ko-KR"/>
        </w:rPr>
        <w:t>CN paging response and multicast session activation.</w:t>
      </w:r>
    </w:p>
    <w:p w14:paraId="3AD20B74" w14:textId="77777777" w:rsidR="00AC4FAF" w:rsidRDefault="00FA4B32" w:rsidP="00AC4FAF">
      <w:pPr>
        <w:rPr>
          <w:lang w:val="en-IN" w:eastAsia="ko-KR"/>
        </w:rPr>
      </w:pPr>
      <w:r w:rsidRPr="00AC4FAF">
        <w:rPr>
          <w:lang w:val="en-IN" w:eastAsia="ko-KR"/>
        </w:rPr>
        <w:t xml:space="preserve">An UE in RRC_INACTIVE state </w:t>
      </w:r>
      <w:r w:rsidR="007F3801" w:rsidRPr="00AC4FAF">
        <w:rPr>
          <w:lang w:val="en-IN" w:eastAsia="ko-KR"/>
        </w:rPr>
        <w:t>would</w:t>
      </w:r>
      <w:r w:rsidRPr="00AC4FAF">
        <w:rPr>
          <w:lang w:val="en-IN" w:eastAsia="ko-KR"/>
        </w:rPr>
        <w:t xml:space="preserve"> transit to RRC_IDLE on receiving CN paging while it is supposed to resume RRC connection for group notification (multicast session activation) with </w:t>
      </w:r>
      <w:r w:rsidRPr="00AC4FAF">
        <w:rPr>
          <w:i/>
          <w:lang w:val="en-IN" w:eastAsia="ko-KR"/>
        </w:rPr>
        <w:t>resumeCause</w:t>
      </w:r>
      <w:r w:rsidRPr="00AC4FAF">
        <w:rPr>
          <w:lang w:val="en-IN" w:eastAsia="ko-KR"/>
        </w:rPr>
        <w:t xml:space="preserve"> set to </w:t>
      </w:r>
      <w:r w:rsidRPr="00AC4FAF">
        <w:rPr>
          <w:i/>
          <w:lang w:val="en-IN" w:eastAsia="ko-KR"/>
        </w:rPr>
        <w:t>mt-Access</w:t>
      </w:r>
      <w:r w:rsidRPr="00AC4FAF">
        <w:rPr>
          <w:lang w:val="en-IN" w:eastAsia="ko-KR"/>
        </w:rPr>
        <w:t>.</w:t>
      </w:r>
      <w:r w:rsidR="000C4534" w:rsidRPr="00AC4FAF">
        <w:rPr>
          <w:lang w:val="en-IN" w:eastAsia="ko-KR"/>
        </w:rPr>
        <w:t xml:space="preserve"> These are contradictory behaviours for UE. </w:t>
      </w:r>
      <w:r w:rsidR="00AC4FAF">
        <w:rPr>
          <w:lang w:val="en-IN" w:eastAsia="ko-KR"/>
        </w:rPr>
        <w:t xml:space="preserve"> </w:t>
      </w:r>
    </w:p>
    <w:p w14:paraId="66221610" w14:textId="558BB4FA" w:rsidR="00AC4FAF" w:rsidRPr="00AC4FAF" w:rsidRDefault="00AC4FAF" w:rsidP="00AC4FAF">
      <w:pPr>
        <w:pStyle w:val="ListParagraph"/>
        <w:numPr>
          <w:ilvl w:val="0"/>
          <w:numId w:val="41"/>
        </w:numPr>
        <w:rPr>
          <w:i/>
          <w:lang w:val="en-IN" w:eastAsia="ko-KR"/>
        </w:rPr>
      </w:pPr>
      <w:r w:rsidRPr="00AC4FAF">
        <w:rPr>
          <w:lang w:val="en-IN" w:eastAsia="ko-KR"/>
        </w:rPr>
        <w:t>One option is to expect</w:t>
      </w:r>
      <w:r w:rsidR="000C4534" w:rsidRPr="00AC4FAF">
        <w:rPr>
          <w:lang w:val="en-IN" w:eastAsia="ko-KR"/>
        </w:rPr>
        <w:t xml:space="preserve"> that UE does not transit to RRC_IDLE and resume RRC connection for group notification (multicast session activation) with </w:t>
      </w:r>
      <w:r w:rsidR="000C4534" w:rsidRPr="00AC4FAF">
        <w:rPr>
          <w:i/>
          <w:lang w:val="en-IN" w:eastAsia="ko-KR"/>
        </w:rPr>
        <w:t>resumeCause</w:t>
      </w:r>
      <w:r w:rsidR="000C4534" w:rsidRPr="00AC4FAF">
        <w:rPr>
          <w:lang w:val="en-IN" w:eastAsia="ko-KR"/>
        </w:rPr>
        <w:t xml:space="preserve"> set to </w:t>
      </w:r>
      <w:r w:rsidR="000C4534" w:rsidRPr="00AC4FAF">
        <w:rPr>
          <w:i/>
          <w:lang w:val="en-IN" w:eastAsia="ko-KR"/>
        </w:rPr>
        <w:t>mt-Access.</w:t>
      </w:r>
      <w:r w:rsidRPr="00AC4FAF">
        <w:rPr>
          <w:i/>
          <w:lang w:val="en-IN" w:eastAsia="ko-KR"/>
        </w:rPr>
        <w:t xml:space="preserve"> </w:t>
      </w:r>
    </w:p>
    <w:p w14:paraId="225C6FD8" w14:textId="365C7E66" w:rsidR="00AC4FAF" w:rsidRPr="00AC4FAF" w:rsidRDefault="00AC4FAF" w:rsidP="00AC4FAF">
      <w:pPr>
        <w:pStyle w:val="ListParagraph"/>
        <w:numPr>
          <w:ilvl w:val="0"/>
          <w:numId w:val="41"/>
        </w:numPr>
      </w:pPr>
      <w:r w:rsidRPr="00AC4FAF">
        <w:rPr>
          <w:lang w:val="en-IN" w:eastAsia="ko-KR"/>
        </w:rPr>
        <w:t xml:space="preserve">Another option assumes that </w:t>
      </w:r>
      <w:r w:rsidRPr="00AC4FAF">
        <w:t xml:space="preserve">there is UE state mismatch between UE and NW (as UE receives CN paging in RRC_INACTIVE state). Though UE assumes itself to be RRC_INACTIVE but NW does not. So, UE should go to RRC_IDLE state but also initiate a new RRC connection for multicast session activation related group notification. However, there are some drawbacks with this option. Going to RRC_IDLE also causes release of all radio resources and all RBs which may affect the suspended bearers (including MRBs) and also cause cell selection. Cell selection also seems drastic here as UE may land up on some unsuitable </w:t>
      </w:r>
      <w:r w:rsidRPr="00AC4FAF">
        <w:lastRenderedPageBreak/>
        <w:t>cell for multicast as well. Also, it is questionable whether going to IDLE is executed first or continuation of paging message for group notification?</w:t>
      </w:r>
    </w:p>
    <w:p w14:paraId="6D426ADD" w14:textId="2A6716E7" w:rsidR="00AC4FAF" w:rsidRPr="00AC4FAF" w:rsidRDefault="00AC4FAF" w:rsidP="00BC4D22">
      <w:pPr>
        <w:rPr>
          <w:lang w:val="en-IN" w:eastAsia="ko-KR"/>
        </w:rPr>
      </w:pPr>
      <w:r w:rsidRPr="00AC4FAF">
        <w:rPr>
          <w:lang w:val="en-IN" w:eastAsia="ko-KR"/>
        </w:rPr>
        <w:t xml:space="preserve">Given the discussion, RAN2 should decide among </w:t>
      </w:r>
      <w:r>
        <w:rPr>
          <w:lang w:val="en-IN" w:eastAsia="ko-KR"/>
        </w:rPr>
        <w:t>two</w:t>
      </w:r>
      <w:r w:rsidRPr="00AC4FAF">
        <w:rPr>
          <w:lang w:val="en-IN" w:eastAsia="ko-KR"/>
        </w:rPr>
        <w:t xml:space="preserve"> option</w:t>
      </w:r>
      <w:r>
        <w:rPr>
          <w:lang w:val="en-IN" w:eastAsia="ko-KR"/>
        </w:rPr>
        <w:t>s</w:t>
      </w:r>
      <w:r w:rsidRPr="00AC4FAF">
        <w:rPr>
          <w:lang w:val="en-IN" w:eastAsia="ko-KR"/>
        </w:rPr>
        <w:t xml:space="preserve"> to address the issue.</w:t>
      </w:r>
    </w:p>
    <w:p w14:paraId="7E54B80E" w14:textId="77257E66" w:rsidR="00AC4FAF" w:rsidRPr="00AC4FAF" w:rsidRDefault="000C4534" w:rsidP="00763F05">
      <w:pPr>
        <w:rPr>
          <w:b/>
          <w:lang w:val="en-IN" w:eastAsia="ko-KR"/>
        </w:rPr>
      </w:pPr>
      <w:r w:rsidRPr="00AC4FAF">
        <w:rPr>
          <w:b/>
          <w:lang w:val="en-IN" w:eastAsia="ko-KR"/>
        </w:rPr>
        <w:t xml:space="preserve">Proposal </w:t>
      </w:r>
      <w:r w:rsidR="007F3801" w:rsidRPr="00AC4FAF">
        <w:rPr>
          <w:b/>
          <w:lang w:val="en-IN" w:eastAsia="ko-KR"/>
        </w:rPr>
        <w:t>10</w:t>
      </w:r>
      <w:r w:rsidRPr="00AC4FAF">
        <w:rPr>
          <w:b/>
          <w:lang w:val="en-IN" w:eastAsia="ko-KR"/>
        </w:rPr>
        <w:t xml:space="preserve">: </w:t>
      </w:r>
      <w:r w:rsidR="00AC4FAF">
        <w:rPr>
          <w:b/>
          <w:lang w:val="en-IN" w:eastAsia="ko-KR"/>
        </w:rPr>
        <w:t>W</w:t>
      </w:r>
      <w:r w:rsidRPr="00AC4FAF">
        <w:rPr>
          <w:b/>
          <w:lang w:val="en-IN" w:eastAsia="ko-KR"/>
        </w:rPr>
        <w:t xml:space="preserve">hen the UE </w:t>
      </w:r>
      <w:r w:rsidR="00300CA9" w:rsidRPr="00AC4FAF">
        <w:rPr>
          <w:b/>
          <w:lang w:val="en-IN" w:eastAsia="ko-KR"/>
        </w:rPr>
        <w:t xml:space="preserve">in RRC_INACTIVE state </w:t>
      </w:r>
      <w:r w:rsidRPr="00AC4FAF">
        <w:rPr>
          <w:b/>
          <w:lang w:val="en-IN" w:eastAsia="ko-KR"/>
        </w:rPr>
        <w:t xml:space="preserve">receives both CN paging and group notification in the same Paging message, </w:t>
      </w:r>
    </w:p>
    <w:p w14:paraId="775005EF" w14:textId="7E803B55" w:rsidR="000C4534" w:rsidRPr="00490946" w:rsidRDefault="00AC4FA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 xml:space="preserve">Option a: </w:t>
      </w:r>
      <w:r w:rsidR="000C4534" w:rsidRPr="00490946">
        <w:rPr>
          <w:rFonts w:eastAsia="Malgun Gothic"/>
          <w:b/>
          <w:lang w:val="en-US" w:eastAsia="ko-KR"/>
        </w:rPr>
        <w:t>UE does not transit to RRC_IDLE and resume</w:t>
      </w:r>
      <w:r w:rsidR="00300CA9" w:rsidRPr="00490946">
        <w:rPr>
          <w:rFonts w:eastAsia="Malgun Gothic"/>
          <w:b/>
          <w:lang w:val="en-US" w:eastAsia="ko-KR"/>
        </w:rPr>
        <w:t>s</w:t>
      </w:r>
      <w:r w:rsidR="000C4534" w:rsidRPr="00490946">
        <w:rPr>
          <w:rFonts w:eastAsia="Malgun Gothic"/>
          <w:b/>
          <w:lang w:val="en-US" w:eastAsia="ko-KR"/>
        </w:rPr>
        <w:t xml:space="preserve"> RRC connection for group notification (multicast session activation) with resumeCause set to mt-Access.</w:t>
      </w:r>
    </w:p>
    <w:p w14:paraId="18712E8E" w14:textId="386DBD9E" w:rsidR="00AC4FAF" w:rsidRPr="00490946" w:rsidRDefault="00AC4FA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Option b: UE transits to RRC_IDLE and forwards the UE identity and accessType (if present) as well as forward TMGI to upper layers.  Upper layers need to establish the RRC connection for dual purposes – CN paging response and multicast session activation</w:t>
      </w:r>
    </w:p>
    <w:p w14:paraId="37ACEA60" w14:textId="480143DD" w:rsidR="00763F05" w:rsidRPr="00AC4FAF" w:rsidRDefault="000C4534" w:rsidP="00763F05">
      <w:pPr>
        <w:rPr>
          <w:lang w:val="en-IN" w:eastAsia="ko-KR"/>
        </w:rPr>
      </w:pPr>
      <w:r w:rsidRPr="00AC4FAF">
        <w:rPr>
          <w:lang w:val="en-IN" w:eastAsia="ko-KR"/>
        </w:rPr>
        <w:t>Another</w:t>
      </w:r>
      <w:r w:rsidR="00763F05" w:rsidRPr="00AC4FAF">
        <w:rPr>
          <w:lang w:val="en-IN" w:eastAsia="ko-KR"/>
        </w:rPr>
        <w:t xml:space="preserve"> potential issue of </w:t>
      </w:r>
      <w:r w:rsidR="00763F05" w:rsidRPr="00AC4FAF">
        <w:rPr>
          <w:i/>
          <w:lang w:val="en-IN" w:eastAsia="ko-KR"/>
        </w:rPr>
        <w:t>resumeCause</w:t>
      </w:r>
      <w:r w:rsidR="00763F05" w:rsidRPr="00AC4FAF">
        <w:rPr>
          <w:lang w:val="en-IN" w:eastAsia="ko-KR"/>
        </w:rPr>
        <w:t xml:space="preserve"> conflict can occur as UE </w:t>
      </w:r>
      <w:r w:rsidR="007F3801" w:rsidRPr="00AC4FAF">
        <w:rPr>
          <w:lang w:val="en-IN" w:eastAsia="ko-KR"/>
        </w:rPr>
        <w:t xml:space="preserve">in RRC_INACTIVE state </w:t>
      </w:r>
      <w:r w:rsidR="00763F05" w:rsidRPr="00AC4FAF">
        <w:rPr>
          <w:lang w:val="en-IN" w:eastAsia="ko-KR"/>
        </w:rPr>
        <w:t xml:space="preserve">may receive legacy </w:t>
      </w:r>
      <w:r w:rsidR="007F3801" w:rsidRPr="00AC4FAF">
        <w:rPr>
          <w:lang w:val="en-IN" w:eastAsia="ko-KR"/>
        </w:rPr>
        <w:t>RAN</w:t>
      </w:r>
      <w:r w:rsidR="00763F05" w:rsidRPr="00AC4FAF">
        <w:rPr>
          <w:lang w:val="en-IN" w:eastAsia="ko-KR"/>
        </w:rPr>
        <w:t xml:space="preserve"> paging as well as group notification</w:t>
      </w:r>
      <w:r w:rsidR="00C42894">
        <w:rPr>
          <w:lang w:val="en-IN" w:eastAsia="ko-KR"/>
        </w:rPr>
        <w:t xml:space="preserve"> in the same paging message</w:t>
      </w:r>
      <w:bookmarkStart w:id="0" w:name="_GoBack"/>
      <w:bookmarkEnd w:id="0"/>
      <w:r w:rsidR="00763F05" w:rsidRPr="00AC4FAF">
        <w:rPr>
          <w:lang w:val="en-IN" w:eastAsia="ko-KR"/>
        </w:rPr>
        <w:t xml:space="preserve">. In this case, it should be clarified that RRC connection resumption procedure is initiated with </w:t>
      </w:r>
      <w:r w:rsidR="00763F05" w:rsidRPr="00AC4FAF">
        <w:rPr>
          <w:i/>
          <w:lang w:val="en-IN" w:eastAsia="ko-KR"/>
        </w:rPr>
        <w:t>resumeCause</w:t>
      </w:r>
      <w:r w:rsidR="00763F05" w:rsidRPr="00AC4FAF">
        <w:rPr>
          <w:lang w:val="en-IN" w:eastAsia="ko-KR"/>
        </w:rPr>
        <w:t xml:space="preserve"> set to higher priority </w:t>
      </w:r>
      <w:r w:rsidR="007F3801" w:rsidRPr="00AC4FAF">
        <w:rPr>
          <w:lang w:val="en-IN" w:eastAsia="ko-KR"/>
        </w:rPr>
        <w:t>among</w:t>
      </w:r>
      <w:r w:rsidR="00763F05" w:rsidRPr="00AC4FAF">
        <w:rPr>
          <w:lang w:val="en-IN" w:eastAsia="ko-KR"/>
        </w:rPr>
        <w:t xml:space="preserve"> </w:t>
      </w:r>
      <w:r w:rsidR="007F3801" w:rsidRPr="00AC4FAF">
        <w:rPr>
          <w:lang w:val="en-IN" w:eastAsia="ko-KR"/>
        </w:rPr>
        <w:t>resume causes pertaining to two pagings</w:t>
      </w:r>
      <w:r w:rsidR="00763F05" w:rsidRPr="00AC4FAF">
        <w:rPr>
          <w:lang w:val="en-IN" w:eastAsia="ko-KR"/>
        </w:rPr>
        <w:t>.</w:t>
      </w:r>
    </w:p>
    <w:p w14:paraId="7FA83A71" w14:textId="5E57B3AD" w:rsidR="00763F05" w:rsidRDefault="00763F05" w:rsidP="00763F05">
      <w:pPr>
        <w:rPr>
          <w:b/>
          <w:lang w:val="en-IN" w:eastAsia="ko-KR"/>
        </w:rPr>
      </w:pPr>
      <w:r w:rsidRPr="00AC4FAF">
        <w:rPr>
          <w:b/>
          <w:lang w:val="en-IN" w:eastAsia="ko-KR"/>
        </w:rPr>
        <w:t xml:space="preserve">Proposal </w:t>
      </w:r>
      <w:r w:rsidR="00694004" w:rsidRPr="00AC4FAF">
        <w:rPr>
          <w:b/>
          <w:lang w:val="en-IN" w:eastAsia="ko-KR"/>
        </w:rPr>
        <w:t>1</w:t>
      </w:r>
      <w:r w:rsidR="007F3801" w:rsidRPr="00AC4FAF">
        <w:rPr>
          <w:b/>
          <w:lang w:val="en-IN" w:eastAsia="ko-KR"/>
        </w:rPr>
        <w:t>1</w:t>
      </w:r>
      <w:r w:rsidRPr="00AC4FAF">
        <w:rPr>
          <w:b/>
          <w:lang w:val="en-IN" w:eastAsia="ko-KR"/>
        </w:rPr>
        <w:t xml:space="preserve">: </w:t>
      </w:r>
      <w:r w:rsidR="000C4534" w:rsidRPr="00AC4FAF">
        <w:rPr>
          <w:b/>
          <w:lang w:val="en-IN" w:eastAsia="ko-KR"/>
        </w:rPr>
        <w:t xml:space="preserve">When UE </w:t>
      </w:r>
      <w:r w:rsidR="00300CA9" w:rsidRPr="00AC4FAF">
        <w:rPr>
          <w:b/>
          <w:lang w:val="en-IN" w:eastAsia="ko-KR"/>
        </w:rPr>
        <w:t xml:space="preserve">in RRC_INACTIVE state </w:t>
      </w:r>
      <w:r w:rsidR="000C4534" w:rsidRPr="00AC4FAF">
        <w:rPr>
          <w:b/>
          <w:lang w:val="en-IN" w:eastAsia="ko-KR"/>
        </w:rPr>
        <w:t xml:space="preserve">receives both RAN paging and group notification in the same paging message, UE initiates </w:t>
      </w:r>
      <w:r w:rsidRPr="00AC4FAF">
        <w:rPr>
          <w:b/>
          <w:lang w:val="en-IN" w:eastAsia="ko-KR"/>
        </w:rPr>
        <w:t xml:space="preserve">RRC connection resumption procedure with </w:t>
      </w:r>
      <w:r w:rsidRPr="00AC4FAF">
        <w:rPr>
          <w:b/>
          <w:i/>
          <w:lang w:val="en-IN" w:eastAsia="ko-KR"/>
        </w:rPr>
        <w:t>resumeCause</w:t>
      </w:r>
      <w:r w:rsidRPr="00AC4FAF">
        <w:rPr>
          <w:b/>
          <w:lang w:val="en-IN" w:eastAsia="ko-KR"/>
        </w:rPr>
        <w:t xml:space="preserve"> set to higher priority </w:t>
      </w:r>
      <w:r w:rsidR="007F3801" w:rsidRPr="00AC4FAF">
        <w:rPr>
          <w:b/>
          <w:lang w:val="en-IN" w:eastAsia="ko-KR"/>
        </w:rPr>
        <w:t>among</w:t>
      </w:r>
      <w:r w:rsidRPr="00AC4FAF">
        <w:rPr>
          <w:b/>
          <w:lang w:val="en-IN" w:eastAsia="ko-KR"/>
        </w:rPr>
        <w:t xml:space="preserve"> </w:t>
      </w:r>
      <w:r w:rsidR="007F3801" w:rsidRPr="00AC4FAF">
        <w:rPr>
          <w:b/>
          <w:lang w:val="en-IN" w:eastAsia="ko-KR"/>
        </w:rPr>
        <w:t>resume causes pertaining to two pagings</w:t>
      </w:r>
      <w:r w:rsidRPr="00AC4FAF">
        <w:rPr>
          <w:b/>
          <w:lang w:val="en-IN" w:eastAsia="ko-KR"/>
        </w:rPr>
        <w:t>.</w:t>
      </w:r>
    </w:p>
    <w:p w14:paraId="084728B0" w14:textId="029EDAAD" w:rsidR="00A93A93" w:rsidRPr="00AC4FAF" w:rsidRDefault="00793FA1" w:rsidP="00A93A93">
      <w:pPr>
        <w:pStyle w:val="Heading2"/>
        <w:rPr>
          <w:rFonts w:eastAsia="Malgun Gothic"/>
          <w:lang w:eastAsia="ko-KR"/>
        </w:rPr>
      </w:pPr>
      <w:r w:rsidRPr="00AC4FAF">
        <w:rPr>
          <w:rFonts w:eastAsia="Malgun Gothic"/>
          <w:lang w:eastAsia="ko-KR"/>
        </w:rPr>
        <w:t>Removal of condition “HARQFeeback” from RRC configuration</w:t>
      </w:r>
    </w:p>
    <w:p w14:paraId="25F5DF60" w14:textId="6799577F" w:rsidR="00A93A93" w:rsidRPr="00AC4FAF" w:rsidRDefault="00A93A93" w:rsidP="00A93A93">
      <w:pPr>
        <w:rPr>
          <w:lang w:eastAsia="ko-KR"/>
        </w:rPr>
      </w:pPr>
      <w:r w:rsidRPr="00AC4FAF">
        <w:rPr>
          <w:lang w:eastAsia="ko-KR"/>
        </w:rPr>
        <w:t>RAN1#106bis agreements below [</w:t>
      </w:r>
      <w:r w:rsidR="0010634F">
        <w:rPr>
          <w:lang w:eastAsia="ko-KR"/>
        </w:rPr>
        <w:t>2</w:t>
      </w:r>
      <w:r w:rsidRPr="00AC4FAF">
        <w:rPr>
          <w:lang w:eastAsia="ko-KR"/>
        </w:rPr>
        <w:t>] indicate that HARQ feedback is enabled/disabled per G-RNTI by UE specific configuration and therefore, UE not providing feedback can still avail HARQ retransmissions meant for other UEs (e.g. this is quite useful for an outlier UE or a cell-edge UE to enhance reliability of MBS reception).</w:t>
      </w:r>
    </w:p>
    <w:p w14:paraId="6487342C" w14:textId="77777777" w:rsidR="00A93A93" w:rsidRPr="00AC4FAF" w:rsidRDefault="00A93A93" w:rsidP="00A93A93">
      <w:pPr>
        <w:pStyle w:val="ListParagraph"/>
        <w:numPr>
          <w:ilvl w:val="0"/>
          <w:numId w:val="40"/>
        </w:numPr>
        <w:textAlignment w:val="auto"/>
        <w:rPr>
          <w:i/>
          <w:lang w:eastAsia="zh-CN"/>
        </w:rPr>
      </w:pPr>
      <w:r w:rsidRPr="00AC4FAF">
        <w:rPr>
          <w:i/>
          <w:lang w:eastAsia="zh-CN"/>
        </w:rPr>
        <w:t>The group-common DCI indicating the enabling/disabling ACK/NACK based HARQ-ACK feedback is configured per G-RNTI by UE RRC signalling.</w:t>
      </w:r>
    </w:p>
    <w:p w14:paraId="723A3C20" w14:textId="04DCA85C" w:rsidR="00A93A93" w:rsidRPr="00AC4FAF" w:rsidRDefault="00A93A93" w:rsidP="001D29E4">
      <w:pPr>
        <w:pStyle w:val="ListParagraph"/>
        <w:numPr>
          <w:ilvl w:val="0"/>
          <w:numId w:val="40"/>
        </w:numPr>
        <w:textAlignment w:val="auto"/>
        <w:rPr>
          <w:i/>
          <w:lang w:eastAsia="zh-CN"/>
        </w:rPr>
      </w:pPr>
      <w:r w:rsidRPr="00AC4FAF">
        <w:rPr>
          <w:i/>
          <w:lang w:eastAsia="zh-CN"/>
        </w:rPr>
        <w:t xml:space="preserve">If the group-common DCI indicating the enabling/disabling ACK/NACK based HARQ-ACK feedback is not configured, enabling/disabling ACK/NACK based HARQ-ACK feedback is configured per G-RNTI by UE RRC signalling. </w:t>
      </w:r>
    </w:p>
    <w:p w14:paraId="54581367" w14:textId="77777777" w:rsidR="00A93A93" w:rsidRPr="00AC4FAF" w:rsidRDefault="00A93A93" w:rsidP="00A93A93">
      <w:pPr>
        <w:rPr>
          <w:rFonts w:eastAsia="Malgun Gothic"/>
          <w:i/>
          <w:lang w:val="en-US" w:eastAsia="ko-KR"/>
        </w:rPr>
      </w:pPr>
      <w:r w:rsidRPr="00AC4FAF">
        <w:rPr>
          <w:lang w:eastAsia="ko-KR"/>
        </w:rPr>
        <w:t xml:space="preserve">With regard to above understanding, in order to track the retransmissions timing, UE needs to operate </w:t>
      </w:r>
      <w:r w:rsidRPr="00AC4FAF">
        <w:rPr>
          <w:i/>
          <w:lang w:eastAsia="ko-KR"/>
        </w:rPr>
        <w:t>drx-HARQ-RTT-TimerDLPTM and</w:t>
      </w:r>
      <w:r w:rsidRPr="00AC4FAF">
        <w:rPr>
          <w:b/>
          <w:i/>
          <w:lang w:eastAsia="ko-KR"/>
        </w:rPr>
        <w:t xml:space="preserve"> </w:t>
      </w:r>
      <w:r w:rsidRPr="00AC4FAF">
        <w:rPr>
          <w:rFonts w:eastAsia="Malgun Gothic"/>
          <w:i/>
          <w:lang w:val="en-US" w:eastAsia="ko-KR"/>
        </w:rPr>
        <w:t xml:space="preserve">drx-RetransmissionTimerDLPTM </w:t>
      </w:r>
      <w:r w:rsidRPr="00AC4FAF">
        <w:rPr>
          <w:rFonts w:eastAsia="Malgun Gothic"/>
          <w:lang w:val="en-US" w:eastAsia="ko-KR"/>
        </w:rPr>
        <w:t xml:space="preserve">irrespective of HARQ feedback or no HARQ feedback. Note that </w:t>
      </w:r>
      <w:r w:rsidRPr="00AC4FAF">
        <w:rPr>
          <w:i/>
          <w:lang w:eastAsia="ko-KR"/>
        </w:rPr>
        <w:t>drx-HARQ-RTT-TimerDLPTM</w:t>
      </w:r>
      <w:r w:rsidRPr="00AC4FAF">
        <w:rPr>
          <w:rFonts w:eastAsia="Malgun Gothic"/>
          <w:lang w:val="en-US" w:eastAsia="ko-KR"/>
        </w:rPr>
        <w:t xml:space="preserve"> is started in accordance with the timing where HARQ feedback would have been transmitted, even in feedback disabled case. On expiry of </w:t>
      </w:r>
      <w:r w:rsidRPr="00AC4FAF">
        <w:rPr>
          <w:i/>
          <w:lang w:eastAsia="ko-KR"/>
        </w:rPr>
        <w:t>drx-HARQ-RTT-TimerDLPTM</w:t>
      </w:r>
      <w:r w:rsidRPr="00AC4FAF">
        <w:rPr>
          <w:rFonts w:eastAsia="Malgun Gothic"/>
          <w:lang w:val="en-US" w:eastAsia="ko-KR"/>
        </w:rPr>
        <w:t xml:space="preserve"> and unsuccessful data decoding, </w:t>
      </w:r>
      <w:r w:rsidRPr="00AC4FAF">
        <w:rPr>
          <w:rFonts w:eastAsia="Malgun Gothic"/>
          <w:i/>
          <w:lang w:val="en-US" w:eastAsia="ko-KR"/>
        </w:rPr>
        <w:t xml:space="preserve">drx-RetransmissionTimerDLPTM is started. </w:t>
      </w:r>
    </w:p>
    <w:p w14:paraId="11F41613" w14:textId="6EE949B3" w:rsidR="00A93A93" w:rsidRPr="00AC4FAF" w:rsidRDefault="00A93A93" w:rsidP="00A93A93">
      <w:pPr>
        <w:rPr>
          <w:rFonts w:eastAsia="Malgun Gothic"/>
          <w:lang w:val="en-US" w:eastAsia="ko-KR"/>
        </w:rPr>
      </w:pPr>
      <w:r w:rsidRPr="00AC4FAF">
        <w:rPr>
          <w:rFonts w:eastAsia="Malgun Gothic"/>
          <w:lang w:val="en-US" w:eastAsia="ko-KR"/>
        </w:rPr>
        <w:t xml:space="preserve">Moreover, </w:t>
      </w:r>
      <w:r w:rsidR="00793FA1" w:rsidRPr="00AC4FAF">
        <w:rPr>
          <w:lang w:eastAsia="zh-CN"/>
        </w:rPr>
        <w:t xml:space="preserve">the enabling/disabling ACK/NACK based HARQ-ACK feedback </w:t>
      </w:r>
      <w:r w:rsidRPr="00AC4FAF">
        <w:rPr>
          <w:rFonts w:eastAsia="Malgun Gothic"/>
          <w:lang w:val="en-US" w:eastAsia="ko-KR"/>
        </w:rPr>
        <w:t xml:space="preserve">can </w:t>
      </w:r>
      <w:r w:rsidR="00793FA1" w:rsidRPr="00AC4FAF">
        <w:rPr>
          <w:rFonts w:eastAsia="Malgun Gothic"/>
          <w:lang w:val="en-US" w:eastAsia="ko-KR"/>
        </w:rPr>
        <w:t>dynamically</w:t>
      </w:r>
      <w:r w:rsidRPr="00AC4FAF">
        <w:rPr>
          <w:rFonts w:eastAsia="Malgun Gothic"/>
          <w:lang w:val="en-US" w:eastAsia="ko-KR"/>
        </w:rPr>
        <w:t xml:space="preserve"> signaled through DCI and therefore, </w:t>
      </w:r>
      <w:r w:rsidR="00793FA1" w:rsidRPr="00AC4FAF">
        <w:rPr>
          <w:rFonts w:eastAsia="Malgun Gothic"/>
          <w:lang w:val="en-US" w:eastAsia="ko-KR"/>
        </w:rPr>
        <w:t xml:space="preserve">RRC signaling cannot be configured conditionally </w:t>
      </w:r>
      <w:r w:rsidR="00793FA1" w:rsidRPr="00AC4FAF">
        <w:rPr>
          <w:lang w:eastAsia="zh-CN"/>
        </w:rPr>
        <w:t xml:space="preserve">i.e. remove the “HARQFeedback” condition for </w:t>
      </w:r>
      <w:r w:rsidR="00793FA1" w:rsidRPr="00AC4FAF">
        <w:rPr>
          <w:i/>
          <w:lang w:eastAsia="zh-CN"/>
        </w:rPr>
        <w:t>drx-HARQ-RTT-TimerDLPTM</w:t>
      </w:r>
      <w:r w:rsidR="00793FA1" w:rsidRPr="00AC4FAF">
        <w:rPr>
          <w:lang w:eastAsia="zh-CN"/>
        </w:rPr>
        <w:t xml:space="preserve"> and </w:t>
      </w:r>
      <w:r w:rsidR="00793FA1" w:rsidRPr="00AC4FAF">
        <w:rPr>
          <w:i/>
          <w:lang w:eastAsia="zh-CN"/>
        </w:rPr>
        <w:t>drx-RetransmissionTimerDLPTM</w:t>
      </w:r>
      <w:r w:rsidR="00793FA1" w:rsidRPr="00AC4FAF">
        <w:rPr>
          <w:lang w:eastAsia="zh-CN"/>
        </w:rPr>
        <w:t xml:space="preserve"> in RRC configuration.</w:t>
      </w:r>
    </w:p>
    <w:p w14:paraId="575754FA" w14:textId="51ED26BE" w:rsidR="00A93A93" w:rsidRPr="00AC4FAF" w:rsidRDefault="00A93A93" w:rsidP="00A93A93">
      <w:pPr>
        <w:rPr>
          <w:rFonts w:eastAsia="Malgun Gothic"/>
          <w:lang w:val="en-US" w:eastAsia="ko-KR"/>
        </w:rPr>
      </w:pPr>
      <w:r w:rsidRPr="00AC4FAF">
        <w:rPr>
          <w:rFonts w:eastAsia="Malgun Gothic"/>
          <w:lang w:val="en-US" w:eastAsia="ko-KR"/>
        </w:rPr>
        <w:t>Therefore, RAN2 should confirm this over previous DRX agreements.</w:t>
      </w:r>
    </w:p>
    <w:p w14:paraId="4C63EF69" w14:textId="69522529" w:rsidR="00A93A93" w:rsidRPr="00A93A93" w:rsidRDefault="00A93A93" w:rsidP="00A93A93">
      <w:pPr>
        <w:rPr>
          <w:rFonts w:eastAsia="Malgun Gothic"/>
          <w:b/>
          <w:lang w:val="en-US" w:eastAsia="ko-KR"/>
        </w:rPr>
      </w:pPr>
      <w:r w:rsidRPr="00AC4FAF">
        <w:rPr>
          <w:rFonts w:eastAsia="Malgun Gothic"/>
          <w:b/>
          <w:lang w:val="en-US" w:eastAsia="ko-KR"/>
        </w:rPr>
        <w:t xml:space="preserve">Proposal </w:t>
      </w:r>
      <w:r w:rsidR="00793FA1" w:rsidRPr="00AC4FAF">
        <w:rPr>
          <w:rFonts w:eastAsia="Malgun Gothic"/>
          <w:b/>
          <w:lang w:val="en-US" w:eastAsia="ko-KR"/>
        </w:rPr>
        <w:t>12</w:t>
      </w:r>
      <w:r w:rsidRPr="00AC4FAF">
        <w:rPr>
          <w:rFonts w:eastAsia="Malgun Gothic"/>
          <w:b/>
          <w:lang w:val="en-US" w:eastAsia="ko-KR"/>
        </w:rPr>
        <w:t xml:space="preserve">: RAN2 to confirm that drx-HARQ-RTT-TimerDLPTM and drx-RetransmissionTimerDLPTM are always configured for UE irrespective of whether HARQ feedback is enabled or disabled. Further, remove the “HARQFeedback” condition for drx-HARQ-RTT-TimerDLPTM and drx-RetransmissionTimerDLPTM in </w:t>
      </w:r>
      <w:r w:rsidR="00793FA1" w:rsidRPr="00AC4FAF">
        <w:rPr>
          <w:rFonts w:eastAsia="Malgun Gothic"/>
          <w:b/>
          <w:lang w:val="en-US" w:eastAsia="ko-KR"/>
        </w:rPr>
        <w:t>RRC configuration.</w:t>
      </w:r>
    </w:p>
    <w:p w14:paraId="19872B40" w14:textId="77777777" w:rsidR="00763F05" w:rsidRPr="00C57C53" w:rsidRDefault="00763F05" w:rsidP="00763F05">
      <w:pPr>
        <w:pStyle w:val="Heading2"/>
        <w:rPr>
          <w:rFonts w:eastAsia="Malgun Gothic"/>
          <w:lang w:eastAsia="ko-KR"/>
        </w:rPr>
      </w:pPr>
      <w:r w:rsidRPr="00C57C53">
        <w:rPr>
          <w:rFonts w:eastAsia="Malgun Gothic"/>
          <w:lang w:eastAsia="ko-KR"/>
        </w:rPr>
        <w:t xml:space="preserve">Going to Idle state </w:t>
      </w:r>
    </w:p>
    <w:p w14:paraId="7192FFFA" w14:textId="4BA31E8E" w:rsidR="00763F05" w:rsidRDefault="00763F05" w:rsidP="00763F05">
      <w:pPr>
        <w:rPr>
          <w:lang w:val="en-IN" w:eastAsia="ko-KR"/>
        </w:rPr>
      </w:pPr>
      <w:r>
        <w:rPr>
          <w:lang w:val="en-IN" w:eastAsia="ko-KR"/>
        </w:rPr>
        <w:t xml:space="preserve">RRC procedure for going to Idle state is shown </w:t>
      </w:r>
      <w:r w:rsidR="0090009C">
        <w:rPr>
          <w:lang w:val="en-IN" w:eastAsia="ko-KR"/>
        </w:rPr>
        <w:t>with</w:t>
      </w:r>
      <w:r>
        <w:rPr>
          <w:lang w:val="en-IN" w:eastAsia="ko-KR"/>
        </w:rPr>
        <w:t xml:space="preserve"> relevant excerpts as </w:t>
      </w:r>
      <w:r w:rsidR="00490946">
        <w:rPr>
          <w:lang w:val="en-IN" w:eastAsia="ko-KR"/>
        </w:rPr>
        <w:t xml:space="preserve">in </w:t>
      </w:r>
      <w:r>
        <w:rPr>
          <w:lang w:val="en-IN" w:eastAsia="ko-KR"/>
        </w:rPr>
        <w:t>below</w:t>
      </w:r>
      <w:r w:rsidR="00490946">
        <w:rPr>
          <w:lang w:val="en-IN" w:eastAsia="ko-KR"/>
        </w:rPr>
        <w:t xml:space="preserve"> box</w:t>
      </w:r>
      <w:r>
        <w:rPr>
          <w:lang w:val="en-IN" w:eastAsia="ko-KR"/>
        </w:rPr>
        <w:t xml:space="preserve"> [</w:t>
      </w:r>
      <w:r w:rsidR="0010634F">
        <w:rPr>
          <w:lang w:val="en-IN" w:eastAsia="ko-KR"/>
        </w:rPr>
        <w:t>3</w:t>
      </w:r>
      <w:r>
        <w:rPr>
          <w:lang w:val="en-IN" w:eastAsia="ko-KR"/>
        </w:rPr>
        <w:t>].</w:t>
      </w:r>
    </w:p>
    <w:p w14:paraId="752B49FF" w14:textId="77777777" w:rsidR="00490946" w:rsidRPr="00224BDD" w:rsidRDefault="00490946" w:rsidP="00490946">
      <w:pPr>
        <w:rPr>
          <w:lang w:val="en-IN" w:eastAsia="ko-KR"/>
        </w:rPr>
      </w:pPr>
      <w:r>
        <w:rPr>
          <w:lang w:val="en-IN" w:eastAsia="ko-KR"/>
        </w:rPr>
        <w:t xml:space="preserve">It is to be ensured that UE continues the broadcast service across RRC states seamlessly. In case when UE is going to Idle state and has ongoing broadcast service, it is to be considered whether UE needs to continue on the serving cell and receive broadcast service with the existing configurations or it undertakes cell selection as in legacy procedure. Legacy cell selection may also imply re-acquisition of the broadcast service configuration and setting up bearer and entities again for broadcast service reception. This may be a drastic step and may prevent seamless service reception. Note that LTE RRC specification does not mention cell selection explicitly for </w:t>
      </w:r>
      <w:r>
        <w:rPr>
          <w:lang w:val="en-IN" w:eastAsia="ko-KR"/>
        </w:rPr>
        <w:lastRenderedPageBreak/>
        <w:t>similar scenario. As far as cell reselection is considered, there should not be an issue if the criteria is met as in the normal operation.</w:t>
      </w:r>
    </w:p>
    <w:tbl>
      <w:tblPr>
        <w:tblStyle w:val="TableGrid"/>
        <w:tblW w:w="0" w:type="auto"/>
        <w:tblLook w:val="04A0" w:firstRow="1" w:lastRow="0" w:firstColumn="1" w:lastColumn="0" w:noHBand="0" w:noVBand="1"/>
      </w:tblPr>
      <w:tblGrid>
        <w:gridCol w:w="9016"/>
      </w:tblGrid>
      <w:tr w:rsidR="000759CA" w14:paraId="51D6AF44" w14:textId="77777777" w:rsidTr="000759CA">
        <w:tc>
          <w:tcPr>
            <w:tcW w:w="9016" w:type="dxa"/>
          </w:tcPr>
          <w:p w14:paraId="5805D58E" w14:textId="77777777" w:rsidR="000759CA" w:rsidRPr="000759CA" w:rsidRDefault="000759CA" w:rsidP="000759CA">
            <w:pPr>
              <w:pStyle w:val="Heading3"/>
              <w:numPr>
                <w:ilvl w:val="0"/>
                <w:numId w:val="0"/>
              </w:numPr>
              <w:ind w:left="720" w:hanging="720"/>
              <w:outlineLvl w:val="2"/>
              <w:rPr>
                <w:rFonts w:ascii="Times New Roman" w:eastAsia="MS Mincho" w:hAnsi="Times New Roman"/>
                <w:i/>
                <w:sz w:val="18"/>
                <w:szCs w:val="18"/>
              </w:rPr>
            </w:pPr>
            <w:r w:rsidRPr="000759CA">
              <w:rPr>
                <w:rFonts w:ascii="Times New Roman" w:eastAsia="MS Mincho" w:hAnsi="Times New Roman"/>
                <w:i/>
                <w:sz w:val="18"/>
                <w:szCs w:val="18"/>
              </w:rPr>
              <w:t>5.3.11</w:t>
            </w:r>
            <w:r w:rsidRPr="000759CA">
              <w:rPr>
                <w:rFonts w:ascii="Times New Roman" w:eastAsia="MS Mincho" w:hAnsi="Times New Roman"/>
                <w:i/>
                <w:sz w:val="18"/>
                <w:szCs w:val="18"/>
              </w:rPr>
              <w:tab/>
              <w:t>UE actions upon going to RRC_IDLE</w:t>
            </w:r>
          </w:p>
          <w:p w14:paraId="72DE7C47" w14:textId="77777777" w:rsidR="000759CA" w:rsidRPr="000759CA" w:rsidRDefault="000759CA" w:rsidP="000759CA">
            <w:pPr>
              <w:rPr>
                <w:i/>
                <w:sz w:val="18"/>
                <w:szCs w:val="18"/>
              </w:rPr>
            </w:pPr>
            <w:r w:rsidRPr="000759CA">
              <w:rPr>
                <w:i/>
                <w:sz w:val="18"/>
                <w:szCs w:val="18"/>
              </w:rPr>
              <w:t>The UE shall:</w:t>
            </w:r>
          </w:p>
          <w:p w14:paraId="5C52ABDF" w14:textId="77777777" w:rsidR="000759CA" w:rsidRPr="000759CA" w:rsidRDefault="000759CA" w:rsidP="000759CA">
            <w:pPr>
              <w:pStyle w:val="B1"/>
              <w:rPr>
                <w:i/>
                <w:sz w:val="18"/>
                <w:szCs w:val="18"/>
              </w:rPr>
            </w:pPr>
            <w:r w:rsidRPr="000759CA">
              <w:rPr>
                <w:i/>
                <w:sz w:val="18"/>
                <w:szCs w:val="18"/>
              </w:rPr>
              <w:t>1&gt;</w:t>
            </w:r>
            <w:r w:rsidRPr="000759CA">
              <w:rPr>
                <w:i/>
                <w:sz w:val="18"/>
                <w:szCs w:val="18"/>
              </w:rPr>
              <w:tab/>
              <w:t>reset MAC;</w:t>
            </w:r>
          </w:p>
          <w:p w14:paraId="6A98826B" w14:textId="77777777" w:rsidR="000759CA" w:rsidRPr="000759CA" w:rsidRDefault="000759CA" w:rsidP="000759CA">
            <w:pPr>
              <w:pStyle w:val="B1"/>
              <w:ind w:left="284" w:firstLine="0"/>
              <w:rPr>
                <w:i/>
                <w:sz w:val="18"/>
                <w:szCs w:val="18"/>
              </w:rPr>
            </w:pPr>
            <w:r w:rsidRPr="000759CA">
              <w:rPr>
                <w:i/>
                <w:sz w:val="18"/>
                <w:szCs w:val="18"/>
              </w:rPr>
              <w:t>......&lt; Omitted Text &gt; ……</w:t>
            </w:r>
          </w:p>
          <w:p w14:paraId="77D03F19" w14:textId="77777777" w:rsidR="000759CA" w:rsidRPr="000759CA" w:rsidRDefault="000759CA" w:rsidP="000759CA">
            <w:pPr>
              <w:pStyle w:val="B1"/>
              <w:rPr>
                <w:i/>
                <w:sz w:val="18"/>
                <w:szCs w:val="18"/>
              </w:rPr>
            </w:pPr>
            <w:r w:rsidRPr="000759CA">
              <w:rPr>
                <w:i/>
                <w:sz w:val="18"/>
                <w:szCs w:val="18"/>
              </w:rPr>
              <w:t>1&gt;</w:t>
            </w:r>
            <w:r w:rsidRPr="000759CA">
              <w:rPr>
                <w:i/>
                <w:sz w:val="18"/>
                <w:szCs w:val="18"/>
              </w:rPr>
              <w:tab/>
              <w:t>release all radio resources, including release of the RLC entity, the BAP entity, the MAC configuration and the associated PDCP entity and SDAP for all established RBs</w:t>
            </w:r>
            <w:r w:rsidRPr="000759CA">
              <w:rPr>
                <w:rFonts w:eastAsia="SimSun"/>
                <w:i/>
                <w:sz w:val="18"/>
                <w:szCs w:val="18"/>
              </w:rPr>
              <w:t xml:space="preserve"> and BH RLC channels</w:t>
            </w:r>
            <w:r w:rsidRPr="000759CA">
              <w:rPr>
                <w:i/>
                <w:sz w:val="18"/>
                <w:szCs w:val="18"/>
              </w:rPr>
              <w:t>;</w:t>
            </w:r>
          </w:p>
          <w:p w14:paraId="0B11A86F" w14:textId="77777777" w:rsidR="000759CA" w:rsidRPr="000759CA" w:rsidRDefault="000759CA" w:rsidP="000759CA">
            <w:pPr>
              <w:pStyle w:val="B1"/>
              <w:rPr>
                <w:i/>
                <w:sz w:val="18"/>
                <w:szCs w:val="18"/>
              </w:rPr>
            </w:pPr>
            <w:r w:rsidRPr="000759CA">
              <w:rPr>
                <w:i/>
                <w:sz w:val="18"/>
                <w:szCs w:val="18"/>
              </w:rPr>
              <w:t>1&gt;</w:t>
            </w:r>
            <w:r w:rsidRPr="000759CA">
              <w:rPr>
                <w:i/>
                <w:sz w:val="18"/>
                <w:szCs w:val="18"/>
              </w:rPr>
              <w:tab/>
              <w:t>indicate the release of the RRC connection to upper layers together with the release cause;</w:t>
            </w:r>
          </w:p>
          <w:p w14:paraId="3F7751A9" w14:textId="77777777" w:rsidR="000759CA" w:rsidRPr="000759CA" w:rsidRDefault="000759CA" w:rsidP="000759CA">
            <w:pPr>
              <w:pStyle w:val="B1"/>
              <w:rPr>
                <w:i/>
                <w:sz w:val="18"/>
                <w:szCs w:val="18"/>
              </w:rPr>
            </w:pPr>
            <w:r w:rsidRPr="000759CA">
              <w:rPr>
                <w:i/>
                <w:sz w:val="18"/>
                <w:szCs w:val="18"/>
              </w:rPr>
              <w:t>1&gt;</w:t>
            </w:r>
            <w:r w:rsidRPr="000759CA">
              <w:rPr>
                <w:i/>
                <w:sz w:val="18"/>
                <w:szCs w:val="18"/>
              </w:rPr>
              <w:tab/>
              <w:t>discard any segments of segmented RRC messages stored according to 5.7.6.3;</w:t>
            </w:r>
          </w:p>
          <w:p w14:paraId="5F84A818" w14:textId="77777777" w:rsidR="000759CA" w:rsidRPr="000759CA" w:rsidRDefault="000759CA" w:rsidP="000759CA">
            <w:pPr>
              <w:pStyle w:val="B1"/>
              <w:rPr>
                <w:i/>
                <w:sz w:val="18"/>
                <w:szCs w:val="18"/>
              </w:rPr>
            </w:pPr>
            <w:r w:rsidRPr="000759CA">
              <w:rPr>
                <w:i/>
                <w:sz w:val="18"/>
                <w:szCs w:val="18"/>
              </w:rPr>
              <w:t>1&gt;</w:t>
            </w:r>
            <w:r w:rsidRPr="000759CA">
              <w:rPr>
                <w:i/>
                <w:sz w:val="18"/>
                <w:szCs w:val="18"/>
              </w:rP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299D03E" w14:textId="2A7677C2" w:rsidR="000759CA" w:rsidRDefault="000759CA" w:rsidP="000759CA">
            <w:pPr>
              <w:ind w:left="568"/>
              <w:rPr>
                <w:lang w:val="en-IN" w:eastAsia="ko-KR"/>
              </w:rPr>
            </w:pPr>
            <w:r w:rsidRPr="000759CA">
              <w:rPr>
                <w:i/>
                <w:sz w:val="18"/>
                <w:szCs w:val="18"/>
              </w:rPr>
              <w:t xml:space="preserve">2&gt; </w:t>
            </w:r>
            <w:r w:rsidRPr="000759CA">
              <w:rPr>
                <w:i/>
                <w:sz w:val="18"/>
                <w:szCs w:val="18"/>
                <w:highlight w:val="yellow"/>
              </w:rPr>
              <w:t>enter RRC_IDLE and perform cell selection as specified in TS 38.304 [20];</w:t>
            </w:r>
          </w:p>
        </w:tc>
      </w:tr>
    </w:tbl>
    <w:p w14:paraId="4565C0B0" w14:textId="77777777" w:rsidR="000759CA" w:rsidRDefault="000759CA" w:rsidP="00763F05">
      <w:pPr>
        <w:rPr>
          <w:lang w:val="en-IN" w:eastAsia="ko-KR"/>
        </w:rPr>
      </w:pPr>
    </w:p>
    <w:p w14:paraId="42BDAE5C" w14:textId="58BD1818" w:rsidR="00763F05" w:rsidRDefault="00763F05" w:rsidP="00763F05">
      <w:pPr>
        <w:spacing w:after="120"/>
        <w:rPr>
          <w:rFonts w:eastAsia="Malgun Gothic"/>
          <w:b/>
          <w:lang w:val="en-US" w:eastAsia="ko-KR"/>
        </w:rPr>
      </w:pPr>
      <w:r w:rsidRPr="00224BDD">
        <w:rPr>
          <w:rFonts w:eastAsia="Malgun Gothic"/>
          <w:b/>
          <w:lang w:val="en-US" w:eastAsia="ko-KR"/>
        </w:rPr>
        <w:t>Proposal 1</w:t>
      </w:r>
      <w:r w:rsidR="00793FA1">
        <w:rPr>
          <w:rFonts w:eastAsia="Malgun Gothic"/>
          <w:b/>
          <w:lang w:val="en-US" w:eastAsia="ko-KR"/>
        </w:rPr>
        <w:t>3</w:t>
      </w:r>
      <w:r w:rsidRPr="00224BDD">
        <w:rPr>
          <w:rFonts w:eastAsia="Malgun Gothic"/>
          <w:b/>
          <w:lang w:val="en-US" w:eastAsia="ko-KR"/>
        </w:rPr>
        <w:t xml:space="preserve">: RAN2 to </w:t>
      </w:r>
      <w:r>
        <w:rPr>
          <w:rFonts w:eastAsia="Malgun Gothic"/>
          <w:b/>
          <w:lang w:val="en-US" w:eastAsia="ko-KR"/>
        </w:rPr>
        <w:t>decide among one option</w:t>
      </w:r>
      <w:r w:rsidRPr="00224BDD">
        <w:rPr>
          <w:rFonts w:eastAsia="Malgun Gothic"/>
          <w:b/>
          <w:lang w:val="en-US" w:eastAsia="ko-KR"/>
        </w:rPr>
        <w:t xml:space="preserve">, upon going to </w:t>
      </w:r>
      <w:r>
        <w:rPr>
          <w:rFonts w:eastAsia="Malgun Gothic"/>
          <w:b/>
          <w:lang w:val="en-US" w:eastAsia="ko-KR"/>
        </w:rPr>
        <w:t>RRC_IDLE</w:t>
      </w:r>
      <w:r w:rsidRPr="00224BDD">
        <w:rPr>
          <w:rFonts w:eastAsia="Malgun Gothic"/>
          <w:b/>
          <w:lang w:val="en-US" w:eastAsia="ko-KR"/>
        </w:rPr>
        <w:t xml:space="preserve"> state, </w:t>
      </w:r>
      <w:r>
        <w:rPr>
          <w:rFonts w:eastAsia="Malgun Gothic"/>
          <w:b/>
          <w:lang w:val="en-US" w:eastAsia="ko-KR"/>
        </w:rPr>
        <w:t xml:space="preserve">whether </w:t>
      </w:r>
    </w:p>
    <w:p w14:paraId="01D6CAF4" w14:textId="77777777" w:rsidR="00763F05" w:rsidRPr="00490946" w:rsidRDefault="00763F05" w:rsidP="00490946">
      <w:pPr>
        <w:pStyle w:val="ListParagraph"/>
        <w:numPr>
          <w:ilvl w:val="0"/>
          <w:numId w:val="25"/>
        </w:numPr>
        <w:spacing w:after="120"/>
        <w:rPr>
          <w:rFonts w:eastAsia="Malgun Gothic"/>
          <w:b/>
          <w:lang w:val="en-US" w:eastAsia="ko-KR"/>
        </w:rPr>
      </w:pPr>
      <w:r w:rsidRPr="00490946">
        <w:rPr>
          <w:rFonts w:eastAsia="Malgun Gothic"/>
          <w:b/>
          <w:lang w:val="en-US" w:eastAsia="ko-KR"/>
        </w:rPr>
        <w:t xml:space="preserve">Option 1: UE does not perform cell selection and continues on the serving cell and receives broadcast service(s) with the existing configurations </w:t>
      </w:r>
    </w:p>
    <w:p w14:paraId="2C42CB8A" w14:textId="4EC6A8A6" w:rsidR="00763F05" w:rsidRPr="00490946" w:rsidRDefault="00763F05" w:rsidP="00490946">
      <w:pPr>
        <w:pStyle w:val="ListParagraph"/>
        <w:numPr>
          <w:ilvl w:val="0"/>
          <w:numId w:val="25"/>
        </w:numPr>
        <w:spacing w:after="120"/>
        <w:rPr>
          <w:rFonts w:eastAsia="Malgun Gothic"/>
          <w:b/>
          <w:lang w:val="en-US" w:eastAsia="ko-KR"/>
        </w:rPr>
      </w:pPr>
      <w:r w:rsidRPr="00490946">
        <w:rPr>
          <w:rFonts w:eastAsia="Malgun Gothic"/>
          <w:b/>
          <w:lang w:val="en-US" w:eastAsia="ko-KR"/>
        </w:rPr>
        <w:t>Option 2: UE performs cell selection as in legacy procedure and re-acquires broadcast service(s) configurations and re-establish the bearer and entities for broadcast service(s) reception.</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7B3C3BCE" w:rsidR="004B347C" w:rsidRDefault="004B347C" w:rsidP="004B347C">
      <w:pPr>
        <w:rPr>
          <w:lang w:eastAsia="ko-KR"/>
        </w:rPr>
      </w:pPr>
      <w:r w:rsidRPr="007102EA">
        <w:rPr>
          <w:lang w:eastAsia="ko-KR"/>
        </w:rPr>
        <w:t>RAN2 is requested to discuss and agree to the following proposals:</w:t>
      </w:r>
    </w:p>
    <w:p w14:paraId="1842E632" w14:textId="77777777" w:rsidR="00AC4FAF" w:rsidRPr="007102EA" w:rsidRDefault="00AC4FAF" w:rsidP="00AC4FAF">
      <w:pPr>
        <w:spacing w:after="0"/>
        <w:rPr>
          <w:lang w:eastAsia="ko-KR"/>
        </w:rPr>
      </w:pPr>
      <w:r w:rsidRPr="007102EA">
        <w:rPr>
          <w:b/>
          <w:lang w:eastAsia="ko-KR"/>
        </w:rPr>
        <w:t xml:space="preserve">Proposal </w:t>
      </w:r>
      <w:r>
        <w:rPr>
          <w:b/>
          <w:lang w:eastAsia="ko-KR"/>
        </w:rPr>
        <w:t>1</w:t>
      </w:r>
      <w:r w:rsidRPr="007102EA">
        <w:rPr>
          <w:b/>
          <w:lang w:eastAsia="ko-KR"/>
        </w:rPr>
        <w:t>: RAN2 to adopt following aspects for broadcast signalling</w:t>
      </w:r>
    </w:p>
    <w:p w14:paraId="5985BE37" w14:textId="77777777" w:rsidR="00AC4FAF" w:rsidRPr="00157CBF" w:rsidRDefault="00AC4FAF" w:rsidP="00AC4FAF">
      <w:pPr>
        <w:pStyle w:val="ListParagraph"/>
        <w:numPr>
          <w:ilvl w:val="0"/>
          <w:numId w:val="25"/>
        </w:numPr>
        <w:spacing w:after="120"/>
        <w:rPr>
          <w:rFonts w:eastAsia="Malgun Gothic"/>
          <w:b/>
          <w:lang w:val="en-US" w:eastAsia="ko-KR"/>
        </w:rPr>
      </w:pPr>
      <w:r w:rsidRPr="00157CBF">
        <w:rPr>
          <w:rFonts w:eastAsia="Malgun Gothic"/>
          <w:b/>
          <w:lang w:val="en-US" w:eastAsia="ko-KR"/>
        </w:rPr>
        <w:t>MBS SIB is area specific</w:t>
      </w:r>
    </w:p>
    <w:p w14:paraId="7ADF2AB4" w14:textId="79042619" w:rsidR="00AC4FAF" w:rsidRDefault="00AC4FAF" w:rsidP="00AC4FAF">
      <w:pPr>
        <w:pStyle w:val="ListParagraph"/>
        <w:numPr>
          <w:ilvl w:val="0"/>
          <w:numId w:val="25"/>
        </w:numPr>
        <w:spacing w:after="120"/>
        <w:rPr>
          <w:rFonts w:eastAsia="Malgun Gothic"/>
          <w:b/>
          <w:lang w:val="en-US" w:eastAsia="ko-KR"/>
        </w:rPr>
      </w:pPr>
      <w:r w:rsidRPr="00157CBF">
        <w:rPr>
          <w:rFonts w:eastAsia="Malgun Gothic"/>
          <w:b/>
          <w:lang w:val="en-US" w:eastAsia="ko-KR"/>
        </w:rPr>
        <w:t>MCCH is cell specific</w:t>
      </w:r>
    </w:p>
    <w:p w14:paraId="4CE3D5A5" w14:textId="77777777" w:rsidR="00AC4FAF" w:rsidRPr="00AC4FAF" w:rsidRDefault="00AC4FAF" w:rsidP="00AC4FAF">
      <w:pPr>
        <w:rPr>
          <w:b/>
          <w:lang w:eastAsia="en-GB"/>
        </w:rPr>
      </w:pPr>
      <w:r w:rsidRPr="00AC4FAF">
        <w:rPr>
          <w:b/>
          <w:lang w:eastAsia="en-GB"/>
        </w:rPr>
        <w:t>Proposal 2: RAN2 to confirm that PDCP layer is not applicable to MCCH.</w:t>
      </w:r>
    </w:p>
    <w:p w14:paraId="034B1919" w14:textId="77777777" w:rsidR="00AC4FAF" w:rsidRDefault="00AC4FAF" w:rsidP="00AC4FAF">
      <w:pPr>
        <w:rPr>
          <w:b/>
          <w:lang w:eastAsia="ko-KR"/>
        </w:rPr>
      </w:pPr>
      <w:r w:rsidRPr="00BC4D22">
        <w:rPr>
          <w:b/>
          <w:lang w:eastAsia="ko-KR"/>
        </w:rPr>
        <w:t>Proposal 3: RAN2 should discuss and define the maximum number of MBS services provided in MBS broadcast in a cell, with the intention to enhance number of services supported. A reasonable target can be to support a maximum of 1024 MBS broadcast services like SC-PTM.</w:t>
      </w:r>
    </w:p>
    <w:p w14:paraId="1122773A" w14:textId="77777777" w:rsidR="00AC4FAF" w:rsidRDefault="00AC4FAF" w:rsidP="00AC4FAF">
      <w:pPr>
        <w:rPr>
          <w:b/>
          <w:lang w:val="en-US" w:eastAsia="zh-CN"/>
        </w:rPr>
      </w:pPr>
      <w:r w:rsidRPr="00BC4D22">
        <w:rPr>
          <w:b/>
          <w:lang w:val="en-US" w:eastAsia="zh-CN"/>
        </w:rPr>
        <w:t>Proposal 4: RAN2 should decide to incorporate a RRC reconfiguration message for deactivation and (re)activation of the multicast session with an indication of deactivation/(re)activation and MBS session ID.</w:t>
      </w:r>
    </w:p>
    <w:p w14:paraId="66ED3157" w14:textId="77777777" w:rsidR="0010634F" w:rsidRPr="00143B6B" w:rsidRDefault="0010634F" w:rsidP="0010634F">
      <w:pPr>
        <w:rPr>
          <w:b/>
          <w:lang w:val="en-IN" w:eastAsia="ko-KR"/>
        </w:rPr>
      </w:pPr>
      <w:r w:rsidRPr="00143B6B">
        <w:rPr>
          <w:b/>
          <w:lang w:val="en-IN" w:eastAsia="ko-KR"/>
        </w:rPr>
        <w:t xml:space="preserve">Proposal </w:t>
      </w:r>
      <w:r>
        <w:rPr>
          <w:b/>
          <w:lang w:val="en-IN" w:eastAsia="ko-KR"/>
        </w:rPr>
        <w:t>5</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348ACEF1" w14:textId="77777777" w:rsidR="0010634F" w:rsidRDefault="0010634F" w:rsidP="0010634F">
      <w:pPr>
        <w:rPr>
          <w:b/>
          <w:lang w:val="en-IN" w:eastAsia="ko-KR"/>
        </w:rPr>
      </w:pPr>
      <w:r w:rsidRPr="00143B6B">
        <w:rPr>
          <w:b/>
          <w:lang w:val="en-IN" w:eastAsia="ko-KR"/>
        </w:rPr>
        <w:t xml:space="preserve">Proposal </w:t>
      </w:r>
      <w:r>
        <w:rPr>
          <w:b/>
          <w:lang w:val="en-IN" w:eastAsia="ko-KR"/>
        </w:rPr>
        <w:t>6</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2BFD99E2" w14:textId="77777777" w:rsidR="0010634F" w:rsidRDefault="0010634F" w:rsidP="0010634F">
      <w:pPr>
        <w:rPr>
          <w:b/>
          <w:lang w:val="en-IN" w:eastAsia="ko-KR"/>
        </w:rPr>
      </w:pPr>
      <w:r w:rsidRPr="00BC4D22">
        <w:rPr>
          <w:b/>
          <w:lang w:val="en-IN" w:eastAsia="ko-KR"/>
        </w:rPr>
        <w:t>Proposal 7: Establishment cause and resume cause includes at least one MBS cause to early notify the network and avail suitable MBS configuration (e.g. BWP).</w:t>
      </w:r>
    </w:p>
    <w:p w14:paraId="55656577" w14:textId="77777777" w:rsidR="0010634F" w:rsidRDefault="0010634F" w:rsidP="0010634F">
      <w:pPr>
        <w:rPr>
          <w:b/>
          <w:lang w:val="en-IN" w:eastAsia="ko-KR"/>
        </w:rPr>
      </w:pPr>
      <w:r w:rsidRPr="007452AC">
        <w:rPr>
          <w:b/>
          <w:lang w:val="en-IN" w:eastAsia="ko-KR"/>
        </w:rPr>
        <w:t xml:space="preserve">Proposal </w:t>
      </w:r>
      <w:r>
        <w:rPr>
          <w:b/>
          <w:lang w:val="en-IN" w:eastAsia="ko-KR"/>
        </w:rPr>
        <w:t>8</w:t>
      </w:r>
      <w:r w:rsidRPr="007452AC">
        <w:rPr>
          <w:b/>
          <w:lang w:val="en-IN" w:eastAsia="ko-KR"/>
        </w:rPr>
        <w:t xml:space="preserve">: </w:t>
      </w:r>
      <w:r>
        <w:rPr>
          <w:b/>
          <w:lang w:val="en-IN" w:eastAsia="ko-KR"/>
        </w:rPr>
        <w:t>MBS UEs monitor paging for group notification irrespective of PEI.</w:t>
      </w:r>
    </w:p>
    <w:p w14:paraId="2DF2623E" w14:textId="77777777" w:rsidR="0010634F" w:rsidRDefault="0010634F" w:rsidP="0010634F">
      <w:pPr>
        <w:rPr>
          <w:lang w:eastAsia="ko-KR"/>
        </w:rPr>
      </w:pPr>
      <w:r>
        <w:rPr>
          <w:b/>
          <w:lang w:val="en-IN" w:eastAsia="ko-KR"/>
        </w:rPr>
        <w:lastRenderedPageBreak/>
        <w:t xml:space="preserve">Proposal 9: </w:t>
      </w:r>
      <w:r w:rsidRPr="007452AC">
        <w:rPr>
          <w:b/>
          <w:lang w:val="en-IN" w:eastAsia="ko-KR"/>
        </w:rPr>
        <w:t>PEI does not notify about upcoming paging when paging is only due to group notification.</w:t>
      </w:r>
    </w:p>
    <w:p w14:paraId="23546119" w14:textId="77777777" w:rsidR="0010634F" w:rsidRPr="00AC4FAF" w:rsidRDefault="0010634F" w:rsidP="0010634F">
      <w:pPr>
        <w:rPr>
          <w:b/>
          <w:lang w:val="en-IN" w:eastAsia="ko-KR"/>
        </w:rPr>
      </w:pPr>
      <w:r w:rsidRPr="00AC4FAF">
        <w:rPr>
          <w:b/>
          <w:lang w:val="en-IN" w:eastAsia="ko-KR"/>
        </w:rPr>
        <w:t xml:space="preserve">Proposal 10: </w:t>
      </w:r>
      <w:r>
        <w:rPr>
          <w:b/>
          <w:lang w:val="en-IN" w:eastAsia="ko-KR"/>
        </w:rPr>
        <w:t>W</w:t>
      </w:r>
      <w:r w:rsidRPr="00AC4FAF">
        <w:rPr>
          <w:b/>
          <w:lang w:val="en-IN" w:eastAsia="ko-KR"/>
        </w:rPr>
        <w:t xml:space="preserve">hen the UE in RRC_INACTIVE state receives both CN paging and group notification in the same Paging message, </w:t>
      </w:r>
    </w:p>
    <w:p w14:paraId="771DB1F4" w14:textId="77777777" w:rsidR="0010634F" w:rsidRPr="00490946" w:rsidRDefault="0010634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Option a: UE does not transit to RRC_IDLE and resumes RRC connection for group notification (multicast session activation) with resumeCause set to mt-Access.</w:t>
      </w:r>
    </w:p>
    <w:p w14:paraId="4940CE7B" w14:textId="77777777" w:rsidR="0010634F" w:rsidRPr="00490946" w:rsidRDefault="0010634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Option b: UE transits to RRC_IDLE and forwards the UE identity and accessType (if present) as well as forward TMGI to upper layers.  Upper layers need to establish the RRC connection for dual purposes – CN paging response and multicast session activation</w:t>
      </w:r>
    </w:p>
    <w:p w14:paraId="26577DCE" w14:textId="77777777" w:rsidR="0010634F" w:rsidRDefault="0010634F" w:rsidP="0010634F">
      <w:pPr>
        <w:rPr>
          <w:b/>
          <w:lang w:val="en-IN" w:eastAsia="ko-KR"/>
        </w:rPr>
      </w:pPr>
      <w:r w:rsidRPr="00AC4FAF">
        <w:rPr>
          <w:b/>
          <w:lang w:val="en-IN" w:eastAsia="ko-KR"/>
        </w:rPr>
        <w:t xml:space="preserve">Proposal 11: When UE in RRC_INACTIVE state receives both RAN paging and group notification in the same paging message, UE initiates RRC connection resumption procedure with </w:t>
      </w:r>
      <w:r w:rsidRPr="00AC4FAF">
        <w:rPr>
          <w:b/>
          <w:i/>
          <w:lang w:val="en-IN" w:eastAsia="ko-KR"/>
        </w:rPr>
        <w:t>resumeCause</w:t>
      </w:r>
      <w:r w:rsidRPr="00AC4FAF">
        <w:rPr>
          <w:b/>
          <w:lang w:val="en-IN" w:eastAsia="ko-KR"/>
        </w:rPr>
        <w:t xml:space="preserve"> set to higher priority among resume causes pertaining to two pagings.</w:t>
      </w:r>
    </w:p>
    <w:p w14:paraId="2B5627A0" w14:textId="77777777" w:rsidR="0010634F" w:rsidRPr="00A93A93" w:rsidRDefault="0010634F" w:rsidP="0010634F">
      <w:pPr>
        <w:rPr>
          <w:rFonts w:eastAsia="Malgun Gothic"/>
          <w:b/>
          <w:lang w:val="en-US" w:eastAsia="ko-KR"/>
        </w:rPr>
      </w:pPr>
      <w:r w:rsidRPr="00AC4FAF">
        <w:rPr>
          <w:rFonts w:eastAsia="Malgun Gothic"/>
          <w:b/>
          <w:lang w:val="en-US" w:eastAsia="ko-KR"/>
        </w:rPr>
        <w:t>Proposal 12: RAN2 to confirm that drx-HARQ-RTT-TimerDLPTM and drx-RetransmissionTimerDLPTM are always configured for UE irrespective of whether HARQ feedback is enabled or disabled. Further, remove the “HARQFeedback” condition for drx-HARQ-RTT-TimerDLPTM and drx-RetransmissionTimerDLPTM in RRC configuration.</w:t>
      </w:r>
    </w:p>
    <w:p w14:paraId="16D7DE90" w14:textId="77777777" w:rsidR="0010634F" w:rsidRDefault="0010634F" w:rsidP="0010634F">
      <w:pPr>
        <w:spacing w:after="120"/>
        <w:rPr>
          <w:rFonts w:eastAsia="Malgun Gothic"/>
          <w:b/>
          <w:lang w:val="en-US" w:eastAsia="ko-KR"/>
        </w:rPr>
      </w:pPr>
      <w:r w:rsidRPr="00224BDD">
        <w:rPr>
          <w:rFonts w:eastAsia="Malgun Gothic"/>
          <w:b/>
          <w:lang w:val="en-US" w:eastAsia="ko-KR"/>
        </w:rPr>
        <w:t>Proposal 1</w:t>
      </w:r>
      <w:r>
        <w:rPr>
          <w:rFonts w:eastAsia="Malgun Gothic"/>
          <w:b/>
          <w:lang w:val="en-US" w:eastAsia="ko-KR"/>
        </w:rPr>
        <w:t>3</w:t>
      </w:r>
      <w:r w:rsidRPr="00224BDD">
        <w:rPr>
          <w:rFonts w:eastAsia="Malgun Gothic"/>
          <w:b/>
          <w:lang w:val="en-US" w:eastAsia="ko-KR"/>
        </w:rPr>
        <w:t xml:space="preserve">: RAN2 to </w:t>
      </w:r>
      <w:r>
        <w:rPr>
          <w:rFonts w:eastAsia="Malgun Gothic"/>
          <w:b/>
          <w:lang w:val="en-US" w:eastAsia="ko-KR"/>
        </w:rPr>
        <w:t>decide among one option</w:t>
      </w:r>
      <w:r w:rsidRPr="00224BDD">
        <w:rPr>
          <w:rFonts w:eastAsia="Malgun Gothic"/>
          <w:b/>
          <w:lang w:val="en-US" w:eastAsia="ko-KR"/>
        </w:rPr>
        <w:t xml:space="preserve">, upon going to </w:t>
      </w:r>
      <w:r>
        <w:rPr>
          <w:rFonts w:eastAsia="Malgun Gothic"/>
          <w:b/>
          <w:lang w:val="en-US" w:eastAsia="ko-KR"/>
        </w:rPr>
        <w:t>RRC_IDLE</w:t>
      </w:r>
      <w:r w:rsidRPr="00224BDD">
        <w:rPr>
          <w:rFonts w:eastAsia="Malgun Gothic"/>
          <w:b/>
          <w:lang w:val="en-US" w:eastAsia="ko-KR"/>
        </w:rPr>
        <w:t xml:space="preserve"> state, </w:t>
      </w:r>
      <w:r>
        <w:rPr>
          <w:rFonts w:eastAsia="Malgun Gothic"/>
          <w:b/>
          <w:lang w:val="en-US" w:eastAsia="ko-KR"/>
        </w:rPr>
        <w:t xml:space="preserve">whether </w:t>
      </w:r>
    </w:p>
    <w:p w14:paraId="7281F547" w14:textId="77777777" w:rsidR="0010634F" w:rsidRPr="00490946" w:rsidRDefault="0010634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 xml:space="preserve">Option 1: UE does not perform cell selection and continues on the serving cell and receives broadcast service(s) with the existing configurations </w:t>
      </w:r>
    </w:p>
    <w:p w14:paraId="2F368352" w14:textId="7EABA31E" w:rsidR="00AC4FAF" w:rsidRPr="00490946" w:rsidRDefault="0010634F" w:rsidP="00490946">
      <w:pPr>
        <w:pStyle w:val="ListParagraph"/>
        <w:numPr>
          <w:ilvl w:val="0"/>
          <w:numId w:val="25"/>
        </w:numPr>
        <w:spacing w:after="120"/>
        <w:rPr>
          <w:rFonts w:eastAsia="Malgun Gothic"/>
          <w:b/>
          <w:lang w:val="en-US" w:eastAsia="ko-KR"/>
        </w:rPr>
      </w:pPr>
      <w:r w:rsidRPr="00490946">
        <w:rPr>
          <w:rFonts w:eastAsia="Malgun Gothic"/>
          <w:b/>
          <w:lang w:val="en-US" w:eastAsia="ko-KR"/>
        </w:rPr>
        <w:t>Option 2: UE performs cell selection as in legacy procedure and re-acquires broadcast service(s) configurations and re-establish the bearer and entities for broadcast service(s) reception</w:t>
      </w:r>
    </w:p>
    <w:p w14:paraId="0A778A67" w14:textId="77777777" w:rsidR="002559DF" w:rsidRPr="007102EA" w:rsidRDefault="002559DF" w:rsidP="002559DF">
      <w:pPr>
        <w:pStyle w:val="Heading1"/>
      </w:pPr>
      <w:r w:rsidRPr="007102EA">
        <w:t>References</w:t>
      </w:r>
    </w:p>
    <w:p w14:paraId="15C3AF27" w14:textId="52FEF17E" w:rsidR="00B9397F" w:rsidRDefault="00B9397F" w:rsidP="001E74C8">
      <w:pPr>
        <w:spacing w:after="120"/>
        <w:rPr>
          <w:rFonts w:eastAsia="SimSun"/>
          <w:lang w:eastAsia="zh-CN"/>
        </w:rPr>
      </w:pPr>
      <w:r>
        <w:t>[</w:t>
      </w:r>
      <w:r w:rsidR="0010634F">
        <w:t>1</w:t>
      </w:r>
      <w:r>
        <w:t xml:space="preserve">] </w:t>
      </w:r>
      <w:r>
        <w:rPr>
          <w:lang w:val="en-US" w:eastAsia="zh-CN"/>
        </w:rPr>
        <w:t xml:space="preserve">R2-2111658 Endorsed </w:t>
      </w:r>
      <w:r>
        <w:rPr>
          <w:rFonts w:eastAsia="SimSun"/>
          <w:lang w:eastAsia="zh-CN"/>
        </w:rPr>
        <w:t>38.331 running CR for NR MBS</w:t>
      </w:r>
    </w:p>
    <w:p w14:paraId="1590B9A9" w14:textId="128744C9" w:rsidR="00A93A93" w:rsidRDefault="00A93A93" w:rsidP="00A93A93">
      <w:pPr>
        <w:spacing w:after="120"/>
      </w:pPr>
      <w:r>
        <w:rPr>
          <w:rFonts w:eastAsia="SimSun"/>
          <w:lang w:eastAsia="zh-CN"/>
        </w:rPr>
        <w:t>[</w:t>
      </w:r>
      <w:r w:rsidR="0010634F">
        <w:rPr>
          <w:rFonts w:eastAsia="SimSun"/>
          <w:lang w:eastAsia="zh-CN"/>
        </w:rPr>
        <w:t>2</w:t>
      </w:r>
      <w:r>
        <w:rPr>
          <w:rFonts w:eastAsia="SimSun"/>
          <w:lang w:eastAsia="zh-CN"/>
        </w:rPr>
        <w:t xml:space="preserve">] </w:t>
      </w:r>
      <w:r>
        <w:t>Chair notes RAN1#106bis-e meeting</w:t>
      </w:r>
    </w:p>
    <w:p w14:paraId="7A05010E" w14:textId="5EF18EC1" w:rsidR="0010634F" w:rsidRDefault="0010634F" w:rsidP="0010634F">
      <w:pPr>
        <w:spacing w:after="120"/>
      </w:pPr>
      <w:r>
        <w:t xml:space="preserve">[3] </w:t>
      </w:r>
      <w:r w:rsidRPr="0090009C">
        <w:t>TS 38.331v16.7.0 3GPP NR RRC Specification</w:t>
      </w:r>
    </w:p>
    <w:p w14:paraId="7F86EE77" w14:textId="67B085AC" w:rsidR="0010634F" w:rsidRDefault="0010634F" w:rsidP="00A93A93">
      <w:pPr>
        <w:spacing w:after="120"/>
      </w:pPr>
    </w:p>
    <w:p w14:paraId="128532F4" w14:textId="58C3DA55" w:rsidR="00A93A93" w:rsidRPr="0090009C" w:rsidRDefault="00A93A93" w:rsidP="001E74C8">
      <w:pPr>
        <w:spacing w:after="120"/>
      </w:pPr>
    </w:p>
    <w:sectPr w:rsidR="00A93A93" w:rsidRPr="0090009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A830DA"/>
    <w:multiLevelType w:val="hybridMultilevel"/>
    <w:tmpl w:val="C700F6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1B29DD"/>
    <w:multiLevelType w:val="hybridMultilevel"/>
    <w:tmpl w:val="85A22086"/>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46"/>
    <w:multiLevelType w:val="hybridMultilevel"/>
    <w:tmpl w:val="02ACC3BC"/>
    <w:lvl w:ilvl="0" w:tplc="15D88724">
      <w:start w:val="6"/>
      <w:numFmt w:val="bullet"/>
      <w:lvlText w:val=""/>
      <w:lvlJc w:val="left"/>
      <w:pPr>
        <w:ind w:left="360" w:hanging="360"/>
      </w:pPr>
      <w:rPr>
        <w:rFonts w:ascii="Wingdings" w:eastAsia="MS Mincho" w:hAnsi="Wingdings"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96E3A4B"/>
    <w:multiLevelType w:val="hybridMultilevel"/>
    <w:tmpl w:val="93A21F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0E2F28"/>
    <w:multiLevelType w:val="hybridMultilevel"/>
    <w:tmpl w:val="70968752"/>
    <w:lvl w:ilvl="0" w:tplc="C3F4E8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1E0B3027"/>
    <w:multiLevelType w:val="hybridMultilevel"/>
    <w:tmpl w:val="014076A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23221E8"/>
    <w:multiLevelType w:val="hybridMultilevel"/>
    <w:tmpl w:val="00285F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E94142"/>
    <w:multiLevelType w:val="hybridMultilevel"/>
    <w:tmpl w:val="952645F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BF52A4"/>
    <w:multiLevelType w:val="hybridMultilevel"/>
    <w:tmpl w:val="273CAEA0"/>
    <w:lvl w:ilvl="0" w:tplc="1D8E4B4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5BC7298"/>
    <w:multiLevelType w:val="hybridMultilevel"/>
    <w:tmpl w:val="12C4513A"/>
    <w:lvl w:ilvl="0" w:tplc="5FFE1272">
      <w:start w:val="6"/>
      <w:numFmt w:val="bullet"/>
      <w:lvlText w:val="-"/>
      <w:lvlJc w:val="left"/>
      <w:pPr>
        <w:ind w:left="360" w:hanging="360"/>
      </w:pPr>
      <w:rPr>
        <w:rFonts w:ascii="Arial" w:eastAsia="MS Mincho"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7CA4E33"/>
    <w:multiLevelType w:val="hybridMultilevel"/>
    <w:tmpl w:val="93A21F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E2F28C4"/>
    <w:multiLevelType w:val="hybridMultilevel"/>
    <w:tmpl w:val="EAE85C2C"/>
    <w:lvl w:ilvl="0" w:tplc="7A7428B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8B96AD2"/>
    <w:multiLevelType w:val="hybridMultilevel"/>
    <w:tmpl w:val="B16C26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D92680F"/>
    <w:multiLevelType w:val="hybridMultilevel"/>
    <w:tmpl w:val="8C981DC4"/>
    <w:lvl w:ilvl="0" w:tplc="FFFFFFFF">
      <w:start w:val="1"/>
      <w:numFmt w:val="bullet"/>
      <w:lvlText w:val=""/>
      <w:lvlJc w:val="left"/>
      <w:pPr>
        <w:ind w:left="1288"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612A5363"/>
    <w:multiLevelType w:val="hybridMultilevel"/>
    <w:tmpl w:val="6D362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3" w15:restartNumberingAfterBreak="0">
    <w:nsid w:val="770D0B14"/>
    <w:multiLevelType w:val="hybridMultilevel"/>
    <w:tmpl w:val="48C292C2"/>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5"/>
  </w:num>
  <w:num w:numId="4">
    <w:abstractNumId w:val="12"/>
  </w:num>
  <w:num w:numId="5">
    <w:abstractNumId w:val="17"/>
  </w:num>
  <w:num w:numId="6">
    <w:abstractNumId w:val="3"/>
  </w:num>
  <w:num w:numId="7">
    <w:abstractNumId w:val="21"/>
  </w:num>
  <w:num w:numId="8">
    <w:abstractNumId w:val="16"/>
  </w:num>
  <w:num w:numId="9">
    <w:abstractNumId w:val="1"/>
  </w:num>
  <w:num w:numId="10">
    <w:abstractNumId w:val="1"/>
  </w:num>
  <w:num w:numId="11">
    <w:abstractNumId w:val="1"/>
  </w:num>
  <w:num w:numId="12">
    <w:abstractNumId w:val="1"/>
  </w:num>
  <w:num w:numId="13">
    <w:abstractNumId w:val="15"/>
  </w:num>
  <w:num w:numId="14">
    <w:abstractNumId w:val="0"/>
  </w:num>
  <w:num w:numId="15">
    <w:abstractNumId w:val="7"/>
  </w:num>
  <w:num w:numId="16">
    <w:abstractNumId w:val="1"/>
  </w:num>
  <w:num w:numId="17">
    <w:abstractNumId w:val="2"/>
  </w:num>
  <w:num w:numId="18">
    <w:abstractNumId w:val="18"/>
  </w:num>
  <w:num w:numId="19">
    <w:abstractNumId w:val="11"/>
  </w:num>
  <w:num w:numId="20">
    <w:abstractNumId w:val="1"/>
  </w:num>
  <w:num w:numId="21">
    <w:abstractNumId w:val="19"/>
  </w:num>
  <w:num w:numId="22">
    <w:abstractNumId w:val="1"/>
  </w:num>
  <w:num w:numId="23">
    <w:abstractNumId w:val="4"/>
  </w:num>
  <w:num w:numId="24">
    <w:abstractNumId w:val="14"/>
  </w:num>
  <w:num w:numId="25">
    <w:abstractNumId w:val="9"/>
  </w:num>
  <w:num w:numId="26">
    <w:abstractNumId w:val="1"/>
  </w:num>
  <w:num w:numId="27">
    <w:abstractNumId w:val="1"/>
  </w:num>
  <w:num w:numId="28">
    <w:abstractNumId w:val="20"/>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3"/>
  </w:num>
  <w:num w:numId="37">
    <w:abstractNumId w:val="6"/>
  </w:num>
  <w:num w:numId="38">
    <w:abstractNumId w:val="1"/>
  </w:num>
  <w:num w:numId="39">
    <w:abstractNumId w:val="10"/>
  </w:num>
  <w:num w:numId="40">
    <w:abstractNumId w:val="23"/>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516E9"/>
    <w:rsid w:val="00052273"/>
    <w:rsid w:val="000522DC"/>
    <w:rsid w:val="0005351A"/>
    <w:rsid w:val="00053CF2"/>
    <w:rsid w:val="00062DAC"/>
    <w:rsid w:val="000630F8"/>
    <w:rsid w:val="000636AB"/>
    <w:rsid w:val="000708FC"/>
    <w:rsid w:val="00071303"/>
    <w:rsid w:val="00071CA4"/>
    <w:rsid w:val="0007266B"/>
    <w:rsid w:val="000759CA"/>
    <w:rsid w:val="00076203"/>
    <w:rsid w:val="00085D46"/>
    <w:rsid w:val="000954FF"/>
    <w:rsid w:val="00097132"/>
    <w:rsid w:val="000B2515"/>
    <w:rsid w:val="000B5776"/>
    <w:rsid w:val="000B7EA7"/>
    <w:rsid w:val="000C1BEF"/>
    <w:rsid w:val="000C4534"/>
    <w:rsid w:val="000D14E8"/>
    <w:rsid w:val="000D33CF"/>
    <w:rsid w:val="000E2D63"/>
    <w:rsid w:val="000E4D48"/>
    <w:rsid w:val="000E5340"/>
    <w:rsid w:val="000F53D2"/>
    <w:rsid w:val="00100CB6"/>
    <w:rsid w:val="001025F1"/>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59DF"/>
    <w:rsid w:val="00261F7A"/>
    <w:rsid w:val="00263FC4"/>
    <w:rsid w:val="00265ACE"/>
    <w:rsid w:val="002770F5"/>
    <w:rsid w:val="00293BDF"/>
    <w:rsid w:val="00295F10"/>
    <w:rsid w:val="002A5E30"/>
    <w:rsid w:val="002B01D2"/>
    <w:rsid w:val="002B02CA"/>
    <w:rsid w:val="002B3BED"/>
    <w:rsid w:val="002B7D36"/>
    <w:rsid w:val="002C2878"/>
    <w:rsid w:val="002C3162"/>
    <w:rsid w:val="002C5FFA"/>
    <w:rsid w:val="002D2C66"/>
    <w:rsid w:val="002D5582"/>
    <w:rsid w:val="002E5C0E"/>
    <w:rsid w:val="002F3106"/>
    <w:rsid w:val="002F3B92"/>
    <w:rsid w:val="002F7274"/>
    <w:rsid w:val="00300333"/>
    <w:rsid w:val="00300CA9"/>
    <w:rsid w:val="00310BD4"/>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F03C5"/>
    <w:rsid w:val="003F41C3"/>
    <w:rsid w:val="003F727C"/>
    <w:rsid w:val="00401A55"/>
    <w:rsid w:val="00402BD4"/>
    <w:rsid w:val="00406DE0"/>
    <w:rsid w:val="00415BE3"/>
    <w:rsid w:val="00415F1B"/>
    <w:rsid w:val="004202CA"/>
    <w:rsid w:val="004236E2"/>
    <w:rsid w:val="00423A97"/>
    <w:rsid w:val="00426821"/>
    <w:rsid w:val="00432614"/>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A02"/>
    <w:rsid w:val="004A18A4"/>
    <w:rsid w:val="004A34C4"/>
    <w:rsid w:val="004A5E31"/>
    <w:rsid w:val="004A6F4B"/>
    <w:rsid w:val="004B347C"/>
    <w:rsid w:val="004B3B77"/>
    <w:rsid w:val="004B48BB"/>
    <w:rsid w:val="004B7AF4"/>
    <w:rsid w:val="004C73AF"/>
    <w:rsid w:val="004D7071"/>
    <w:rsid w:val="004D7912"/>
    <w:rsid w:val="004E101C"/>
    <w:rsid w:val="004F55C0"/>
    <w:rsid w:val="00506189"/>
    <w:rsid w:val="005156E1"/>
    <w:rsid w:val="00523301"/>
    <w:rsid w:val="005233B3"/>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C5014"/>
    <w:rsid w:val="005D0460"/>
    <w:rsid w:val="005D1981"/>
    <w:rsid w:val="005D705C"/>
    <w:rsid w:val="005E0869"/>
    <w:rsid w:val="005E19C4"/>
    <w:rsid w:val="005E6B8E"/>
    <w:rsid w:val="005F133B"/>
    <w:rsid w:val="005F1C9F"/>
    <w:rsid w:val="005F31DD"/>
    <w:rsid w:val="005F5269"/>
    <w:rsid w:val="00601E90"/>
    <w:rsid w:val="00606AF6"/>
    <w:rsid w:val="00607783"/>
    <w:rsid w:val="006131D5"/>
    <w:rsid w:val="006150B0"/>
    <w:rsid w:val="006154F9"/>
    <w:rsid w:val="00617A66"/>
    <w:rsid w:val="00621D7B"/>
    <w:rsid w:val="00624E10"/>
    <w:rsid w:val="00633AE8"/>
    <w:rsid w:val="006340A4"/>
    <w:rsid w:val="0065531D"/>
    <w:rsid w:val="0065682A"/>
    <w:rsid w:val="006671A2"/>
    <w:rsid w:val="006702D6"/>
    <w:rsid w:val="00672506"/>
    <w:rsid w:val="006763C3"/>
    <w:rsid w:val="006777A6"/>
    <w:rsid w:val="00686829"/>
    <w:rsid w:val="00686866"/>
    <w:rsid w:val="006923F6"/>
    <w:rsid w:val="0069323F"/>
    <w:rsid w:val="00694004"/>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2F23"/>
    <w:rsid w:val="00784529"/>
    <w:rsid w:val="00785AD2"/>
    <w:rsid w:val="00793FA1"/>
    <w:rsid w:val="00793FE6"/>
    <w:rsid w:val="00795EFF"/>
    <w:rsid w:val="007A6918"/>
    <w:rsid w:val="007A7762"/>
    <w:rsid w:val="007D7457"/>
    <w:rsid w:val="007E11F9"/>
    <w:rsid w:val="007E4183"/>
    <w:rsid w:val="007F3801"/>
    <w:rsid w:val="00800D8F"/>
    <w:rsid w:val="00801E9D"/>
    <w:rsid w:val="00805124"/>
    <w:rsid w:val="00811982"/>
    <w:rsid w:val="00815A9F"/>
    <w:rsid w:val="0083099F"/>
    <w:rsid w:val="008346CB"/>
    <w:rsid w:val="008449D6"/>
    <w:rsid w:val="00852571"/>
    <w:rsid w:val="00854FBF"/>
    <w:rsid w:val="0085507B"/>
    <w:rsid w:val="008551DE"/>
    <w:rsid w:val="00855E82"/>
    <w:rsid w:val="00861983"/>
    <w:rsid w:val="0086338C"/>
    <w:rsid w:val="00865474"/>
    <w:rsid w:val="0088219F"/>
    <w:rsid w:val="008A3637"/>
    <w:rsid w:val="008B572F"/>
    <w:rsid w:val="008B74C7"/>
    <w:rsid w:val="008C7295"/>
    <w:rsid w:val="008D6648"/>
    <w:rsid w:val="008E6F60"/>
    <w:rsid w:val="008F332C"/>
    <w:rsid w:val="0090009C"/>
    <w:rsid w:val="00922EA7"/>
    <w:rsid w:val="00922FAD"/>
    <w:rsid w:val="009278C1"/>
    <w:rsid w:val="00952B58"/>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6EE4"/>
    <w:rsid w:val="00A54F42"/>
    <w:rsid w:val="00A62D1E"/>
    <w:rsid w:val="00A62DDE"/>
    <w:rsid w:val="00A6352E"/>
    <w:rsid w:val="00A66A7E"/>
    <w:rsid w:val="00A679C7"/>
    <w:rsid w:val="00A735F3"/>
    <w:rsid w:val="00A74FE3"/>
    <w:rsid w:val="00A7662A"/>
    <w:rsid w:val="00A91736"/>
    <w:rsid w:val="00A925D7"/>
    <w:rsid w:val="00A93A93"/>
    <w:rsid w:val="00A940FB"/>
    <w:rsid w:val="00A9725B"/>
    <w:rsid w:val="00AA1B44"/>
    <w:rsid w:val="00AA5947"/>
    <w:rsid w:val="00AB58BF"/>
    <w:rsid w:val="00AC36E3"/>
    <w:rsid w:val="00AC4FAF"/>
    <w:rsid w:val="00AC57DF"/>
    <w:rsid w:val="00AD7E1C"/>
    <w:rsid w:val="00AE56DD"/>
    <w:rsid w:val="00AF5B7A"/>
    <w:rsid w:val="00AF7232"/>
    <w:rsid w:val="00B039A1"/>
    <w:rsid w:val="00B21E94"/>
    <w:rsid w:val="00B33174"/>
    <w:rsid w:val="00B366A7"/>
    <w:rsid w:val="00B42C9B"/>
    <w:rsid w:val="00B43FB2"/>
    <w:rsid w:val="00B458E2"/>
    <w:rsid w:val="00B536FA"/>
    <w:rsid w:val="00B573BD"/>
    <w:rsid w:val="00B57C4A"/>
    <w:rsid w:val="00B65021"/>
    <w:rsid w:val="00B66F94"/>
    <w:rsid w:val="00B67D06"/>
    <w:rsid w:val="00B717AC"/>
    <w:rsid w:val="00B75A11"/>
    <w:rsid w:val="00B76E2D"/>
    <w:rsid w:val="00B85D81"/>
    <w:rsid w:val="00B90BF4"/>
    <w:rsid w:val="00B925F0"/>
    <w:rsid w:val="00B9397F"/>
    <w:rsid w:val="00B94D61"/>
    <w:rsid w:val="00BA20E6"/>
    <w:rsid w:val="00BA3C06"/>
    <w:rsid w:val="00BA47B0"/>
    <w:rsid w:val="00BA7F05"/>
    <w:rsid w:val="00BB1B38"/>
    <w:rsid w:val="00BC4D22"/>
    <w:rsid w:val="00BC72F3"/>
    <w:rsid w:val="00BD54F8"/>
    <w:rsid w:val="00BD5DD2"/>
    <w:rsid w:val="00BE1F1B"/>
    <w:rsid w:val="00BE361E"/>
    <w:rsid w:val="00BE62AB"/>
    <w:rsid w:val="00BF0386"/>
    <w:rsid w:val="00C009E8"/>
    <w:rsid w:val="00C00CFA"/>
    <w:rsid w:val="00C02A50"/>
    <w:rsid w:val="00C12DD8"/>
    <w:rsid w:val="00C1568B"/>
    <w:rsid w:val="00C2552C"/>
    <w:rsid w:val="00C255BD"/>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6979"/>
    <w:rsid w:val="00CF26C0"/>
    <w:rsid w:val="00CF6D1F"/>
    <w:rsid w:val="00D0302D"/>
    <w:rsid w:val="00D272C9"/>
    <w:rsid w:val="00D351CB"/>
    <w:rsid w:val="00D44196"/>
    <w:rsid w:val="00D47164"/>
    <w:rsid w:val="00D641D2"/>
    <w:rsid w:val="00D641EE"/>
    <w:rsid w:val="00D70DCC"/>
    <w:rsid w:val="00D77D5D"/>
    <w:rsid w:val="00D820D2"/>
    <w:rsid w:val="00D82858"/>
    <w:rsid w:val="00D95CA3"/>
    <w:rsid w:val="00DA5A82"/>
    <w:rsid w:val="00DB314B"/>
    <w:rsid w:val="00DB6A12"/>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C3816"/>
    <w:rsid w:val="00ED1738"/>
    <w:rsid w:val="00ED633F"/>
    <w:rsid w:val="00EE2EE8"/>
    <w:rsid w:val="00EE5D1C"/>
    <w:rsid w:val="00EF1344"/>
    <w:rsid w:val="00EF494A"/>
    <w:rsid w:val="00EF5692"/>
    <w:rsid w:val="00EF77B2"/>
    <w:rsid w:val="00F12D1F"/>
    <w:rsid w:val="00F13437"/>
    <w:rsid w:val="00F20676"/>
    <w:rsid w:val="00F222C1"/>
    <w:rsid w:val="00F24D99"/>
    <w:rsid w:val="00F30253"/>
    <w:rsid w:val="00F30F44"/>
    <w:rsid w:val="00F43DEC"/>
    <w:rsid w:val="00F45ACA"/>
    <w:rsid w:val="00F45FDA"/>
    <w:rsid w:val="00F46B14"/>
    <w:rsid w:val="00F56DD6"/>
    <w:rsid w:val="00F65EF0"/>
    <w:rsid w:val="00F67C30"/>
    <w:rsid w:val="00F704BF"/>
    <w:rsid w:val="00F742B9"/>
    <w:rsid w:val="00F7541D"/>
    <w:rsid w:val="00F92B2B"/>
    <w:rsid w:val="00F94652"/>
    <w:rsid w:val="00F9666C"/>
    <w:rsid w:val="00F97A2B"/>
    <w:rsid w:val="00FA3795"/>
    <w:rsid w:val="00FA4B32"/>
    <w:rsid w:val="00FB0EF2"/>
    <w:rsid w:val="00FB3E18"/>
    <w:rsid w:val="00FB52DC"/>
    <w:rsid w:val="00FC3CD5"/>
    <w:rsid w:val="00FD0850"/>
    <w:rsid w:val="00FD4292"/>
    <w:rsid w:val="00FE25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24"/>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2941</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 (Vinay)</cp:lastModifiedBy>
  <cp:revision>4</cp:revision>
  <dcterms:created xsi:type="dcterms:W3CDTF">2022-01-10T11:38:00Z</dcterms:created>
  <dcterms:modified xsi:type="dcterms:W3CDTF">2022-01-10T12:11:00Z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